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C2" w:rsidRPr="00B67DAE" w:rsidRDefault="0051797B" w:rsidP="007C0385">
      <w:pPr>
        <w:shd w:val="clear" w:color="auto" w:fill="D9D9D9" w:themeFill="background1" w:themeFillShade="D9"/>
        <w:spacing w:after="0" w:line="360" w:lineRule="auto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t>Presentació</w:t>
      </w:r>
    </w:p>
    <w:p w:rsidR="0051797B" w:rsidRPr="00255422" w:rsidRDefault="0051797B" w:rsidP="007C0385">
      <w:pPr>
        <w:spacing w:after="0" w:line="360" w:lineRule="auto"/>
        <w:jc w:val="both"/>
      </w:pPr>
      <w:r w:rsidRPr="00255422">
        <w:t>D’acord amb el conveni de col</w:t>
      </w:r>
      <w:r w:rsidRPr="00255422">
        <w:t>·</w:t>
      </w:r>
      <w:r w:rsidRPr="00255422">
        <w:t xml:space="preserve">laboració, signat en data 1 de juliol de 2008, entre el Departament de Governació i Administracions Públiques, a través de la Secretaria de Telecomunicacions i Societat de la Informació (STSI), i la Fundació Joan </w:t>
      </w:r>
      <w:proofErr w:type="spellStart"/>
      <w:r w:rsidRPr="00255422">
        <w:t>XXIII</w:t>
      </w:r>
      <w:proofErr w:type="spellEnd"/>
      <w:r w:rsidRPr="00255422">
        <w:t xml:space="preserve">, a través del Centre de Tecnologies </w:t>
      </w:r>
      <w:proofErr w:type="spellStart"/>
      <w:r w:rsidRPr="00255422">
        <w:t>Ituarte</w:t>
      </w:r>
      <w:proofErr w:type="spellEnd"/>
      <w:r w:rsidRPr="00255422">
        <w:t xml:space="preserve"> (CETEI), s’encarrega a aquesta última les funcions de coordinació de </w:t>
      </w:r>
      <w:proofErr w:type="spellStart"/>
      <w:r w:rsidRPr="00255422">
        <w:t>l’ITworldEdu</w:t>
      </w:r>
      <w:proofErr w:type="spellEnd"/>
      <w:r w:rsidRPr="00255422">
        <w:t xml:space="preserve"> (</w:t>
      </w:r>
      <w:hyperlink r:id="rId5" w:history="1">
        <w:r w:rsidR="00B67DAE" w:rsidRPr="003A1548">
          <w:rPr>
            <w:rStyle w:val="Hipervnculo"/>
          </w:rPr>
          <w:t>http://www.itworldedu.cat</w:t>
        </w:r>
      </w:hyperlink>
      <w:r w:rsidRPr="00255422">
        <w:t>), esdeveniment d’interès públic que ha tin</w:t>
      </w:r>
      <w:r w:rsidR="008F2DAD" w:rsidRPr="00255422">
        <w:t>g</w:t>
      </w:r>
      <w:r w:rsidRPr="00255422">
        <w:t xml:space="preserve">ut lloc a </w:t>
      </w:r>
      <w:proofErr w:type="spellStart"/>
      <w:r w:rsidRPr="00255422">
        <w:t>l’ESADEFORUM</w:t>
      </w:r>
      <w:proofErr w:type="spellEnd"/>
      <w:r w:rsidRPr="00255422">
        <w:t xml:space="preserve"> de Barcelona, del 29 al 31 l’octubre de 2008.</w:t>
      </w:r>
    </w:p>
    <w:p w:rsidR="0051797B" w:rsidRPr="00255422" w:rsidRDefault="0051797B" w:rsidP="007C0385">
      <w:pPr>
        <w:spacing w:after="0" w:line="360" w:lineRule="auto"/>
        <w:jc w:val="both"/>
      </w:pPr>
    </w:p>
    <w:p w:rsidR="0051797B" w:rsidRPr="00255422" w:rsidRDefault="0051797B" w:rsidP="007C0385">
      <w:pPr>
        <w:spacing w:after="0" w:line="360" w:lineRule="auto"/>
        <w:jc w:val="both"/>
      </w:pPr>
      <w:proofErr w:type="spellStart"/>
      <w:r w:rsidRPr="00255422">
        <w:rPr>
          <w:b/>
        </w:rPr>
        <w:t>L’ITworldEdu</w:t>
      </w:r>
      <w:proofErr w:type="spellEnd"/>
      <w:r w:rsidRPr="00255422">
        <w:rPr>
          <w:b/>
        </w:rPr>
        <w:t xml:space="preserve"> (en endavant, ITWE) té per objectiu facilitar que la demanda educativa i l’oferta TIC de productes i serveis de tecnologia educativa es trobin per fer negocis i compartir experiències</w:t>
      </w:r>
      <w:r w:rsidRPr="00255422">
        <w:t>. Es tracta, doncs, d’una trobada d’àmbit internacional, dissenyada especialment per facilitar escenaris dinàmics de relació directa entre compradors i venedors de tecnologia educativa, mitjançant diverses activitats.</w:t>
      </w:r>
    </w:p>
    <w:p w:rsidR="0051797B" w:rsidRPr="00255422" w:rsidRDefault="0051797B" w:rsidP="007C0385">
      <w:pPr>
        <w:spacing w:after="0" w:line="360" w:lineRule="auto"/>
        <w:jc w:val="both"/>
      </w:pPr>
    </w:p>
    <w:p w:rsidR="0051797B" w:rsidRPr="00255422" w:rsidRDefault="0051797B" w:rsidP="007C0385">
      <w:pPr>
        <w:spacing w:after="0" w:line="360" w:lineRule="auto"/>
        <w:jc w:val="both"/>
      </w:pPr>
      <w:r w:rsidRPr="00255422">
        <w:t xml:space="preserve">La idea de celebrar </w:t>
      </w:r>
      <w:proofErr w:type="spellStart"/>
      <w:r w:rsidRPr="00255422">
        <w:t>l’ITWE</w:t>
      </w:r>
      <w:proofErr w:type="spellEnd"/>
      <w:r w:rsidRPr="00255422">
        <w:t xml:space="preserve"> va sorgir l’any 2006 d’un grup d’empreses privades del sector TIC situades a Barcelona, especialitzades en el sector educatiu, amb el suport de les administracions públiques. </w:t>
      </w:r>
    </w:p>
    <w:p w:rsidR="0051797B" w:rsidRPr="00255422" w:rsidRDefault="0051797B" w:rsidP="007C0385">
      <w:pPr>
        <w:spacing w:after="0" w:line="360" w:lineRule="auto"/>
        <w:jc w:val="both"/>
      </w:pPr>
    </w:p>
    <w:p w:rsidR="0051797B" w:rsidRPr="00255422" w:rsidRDefault="0051797B" w:rsidP="007C0385">
      <w:pPr>
        <w:spacing w:after="0" w:line="360" w:lineRule="auto"/>
        <w:jc w:val="both"/>
      </w:pPr>
      <w:r w:rsidRPr="00255422">
        <w:t xml:space="preserve">En aquesta primera edició, les principals organitzacions implicades en </w:t>
      </w:r>
      <w:proofErr w:type="spellStart"/>
      <w:r w:rsidRPr="00255422">
        <w:t>l’ITworldEdu</w:t>
      </w:r>
      <w:proofErr w:type="spellEnd"/>
      <w:r w:rsidRPr="00255422">
        <w:t xml:space="preserve"> han estat les següents: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>Secretaria de Telecomunicacions i Societat de la Informació (en endavant, STSI), del Departament de Governació i Administracions Públiques de la Generalitat de Catalunya, com a institució promotora.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>Departament d’Educació de la Generalitat de Catalunya, com a institució promotora.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>Àrea de Promoció Econòmica Interior de l’Ajuntament de Barcelona, com a institució promotora.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>Àrea de la Ciutat del Coneixement de l’Ajuntament de Barcelona, com a institució promotora.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>La Cambra de Comerç, Indústria i Navegació de Barcelona.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proofErr w:type="spellStart"/>
      <w:r w:rsidRPr="00255422">
        <w:t>Osasyssoft</w:t>
      </w:r>
      <w:proofErr w:type="spellEnd"/>
      <w:r w:rsidRPr="00255422">
        <w:t xml:space="preserve">, </w:t>
      </w:r>
      <w:proofErr w:type="spellStart"/>
      <w:r w:rsidRPr="00255422">
        <w:t>Polymita</w:t>
      </w:r>
      <w:proofErr w:type="spellEnd"/>
      <w:r w:rsidRPr="00255422">
        <w:t xml:space="preserve"> Technologies i </w:t>
      </w:r>
      <w:proofErr w:type="spellStart"/>
      <w:r w:rsidRPr="00255422">
        <w:t>Qualiteasy</w:t>
      </w:r>
      <w:proofErr w:type="spellEnd"/>
      <w:r w:rsidRPr="00255422">
        <w:t xml:space="preserve"> Internet Solucions.</w:t>
      </w:r>
    </w:p>
    <w:p w:rsidR="0051797B" w:rsidRPr="00255422" w:rsidRDefault="0051797B" w:rsidP="007C0385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255422">
        <w:t xml:space="preserve">El Centre de Tecnologies </w:t>
      </w:r>
      <w:proofErr w:type="spellStart"/>
      <w:r w:rsidRPr="00255422">
        <w:t>Ituarte</w:t>
      </w:r>
      <w:proofErr w:type="spellEnd"/>
      <w:r w:rsidRPr="00255422">
        <w:t xml:space="preserve"> de la Fundació Joan XXIII (en endavant, CETEI), com a organitzador.</w:t>
      </w:r>
    </w:p>
    <w:p w:rsidR="0051797B" w:rsidRPr="00255422" w:rsidRDefault="0051797B" w:rsidP="007C0385">
      <w:pPr>
        <w:spacing w:after="0" w:line="360" w:lineRule="auto"/>
        <w:jc w:val="both"/>
      </w:pPr>
    </w:p>
    <w:p w:rsidR="008F2DAD" w:rsidRPr="00255422" w:rsidRDefault="008F2DAD" w:rsidP="007C0385">
      <w:pPr>
        <w:spacing w:after="0" w:line="360" w:lineRule="auto"/>
        <w:jc w:val="both"/>
      </w:pPr>
    </w:p>
    <w:p w:rsidR="0051797B" w:rsidRPr="00B67DAE" w:rsidRDefault="0051797B" w:rsidP="007C0385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lastRenderedPageBreak/>
        <w:t xml:space="preserve">Què és </w:t>
      </w:r>
      <w:proofErr w:type="spellStart"/>
      <w:r w:rsidRPr="00B67DAE">
        <w:rPr>
          <w:b/>
          <w:sz w:val="24"/>
          <w:szCs w:val="24"/>
        </w:rPr>
        <w:t>l’ITworldEdu</w:t>
      </w:r>
      <w:proofErr w:type="spellEnd"/>
      <w:r w:rsidRPr="00B67DAE">
        <w:rPr>
          <w:b/>
          <w:sz w:val="24"/>
          <w:szCs w:val="24"/>
        </w:rPr>
        <w:t>?</w:t>
      </w:r>
    </w:p>
    <w:p w:rsidR="0051797B" w:rsidRPr="00255422" w:rsidRDefault="0051797B" w:rsidP="007C0385">
      <w:pPr>
        <w:spacing w:after="0" w:line="360" w:lineRule="auto"/>
        <w:jc w:val="both"/>
      </w:pPr>
      <w:r w:rsidRPr="00255422">
        <w:t xml:space="preserve">Els dies 29, 30 i 31 d’octubre de 2008, a Barcelona, ha tingut lloc el primer </w:t>
      </w:r>
      <w:proofErr w:type="spellStart"/>
      <w:r w:rsidRPr="00255422">
        <w:t>ITworldEdu</w:t>
      </w:r>
      <w:proofErr w:type="spellEnd"/>
      <w:r w:rsidRPr="00255422">
        <w:t xml:space="preserve"> </w:t>
      </w:r>
      <w:proofErr w:type="spellStart"/>
      <w:r w:rsidRPr="00255422">
        <w:t>Summit</w:t>
      </w:r>
      <w:proofErr w:type="spellEnd"/>
      <w:r w:rsidRPr="00255422">
        <w:t>: una trobada entre la demanda i l’oferta de productes i serveis de tecnologia educativa. Entenem per “tecnologia educativa” tota eina tecnològica que s’utilitza en l’educació, no només les eines purament pedagògiques, sinó també les que faciliten l’organització i la relació dels actors involucrats.</w:t>
      </w:r>
    </w:p>
    <w:p w:rsidR="0051797B" w:rsidRPr="00255422" w:rsidRDefault="0051797B" w:rsidP="007C0385">
      <w:pPr>
        <w:spacing w:after="0" w:line="360" w:lineRule="auto"/>
        <w:jc w:val="both"/>
      </w:pPr>
    </w:p>
    <w:p w:rsidR="0051797B" w:rsidRPr="00255422" w:rsidRDefault="0051797B" w:rsidP="007C0385">
      <w:pPr>
        <w:spacing w:after="0" w:line="360" w:lineRule="auto"/>
        <w:jc w:val="both"/>
      </w:pPr>
      <w:r w:rsidRPr="00255422">
        <w:t xml:space="preserve">Així, </w:t>
      </w:r>
      <w:proofErr w:type="spellStart"/>
      <w:r w:rsidRPr="00255422">
        <w:rPr>
          <w:b/>
        </w:rPr>
        <w:t>l’ITWE</w:t>
      </w:r>
      <w:proofErr w:type="spellEnd"/>
      <w:r w:rsidRPr="00255422">
        <w:rPr>
          <w:b/>
        </w:rPr>
        <w:t xml:space="preserve"> té per objectiu facilitar que la demanda educativa i l’oferta TIC es trobin per fer negocis i compartir experiències</w:t>
      </w:r>
      <w:r w:rsidRPr="00255422">
        <w:t>. No es tracta d’un simple congrés o fira, sinó d’una trobada d’àmbit internacional, dissenyada especialment per facilitar escenaris dinàmics de relació directa entre compradors i venedors, mitjançant diverses activitats: presentacions de productes i serveis, reunions bilaterals, conferències d’interès pràctic per a la demanda, una fira virtual d’oferta selectiva, activitats per crear xarxes i un fòrum de transferència tecnològica.</w:t>
      </w:r>
    </w:p>
    <w:p w:rsidR="0051797B" w:rsidRPr="00255422" w:rsidRDefault="0051797B" w:rsidP="007C0385">
      <w:pPr>
        <w:spacing w:after="0" w:line="360" w:lineRule="auto"/>
        <w:jc w:val="both"/>
      </w:pPr>
      <w:r w:rsidRPr="00255422">
        <w:rPr>
          <w:noProof/>
          <w:sz w:val="20"/>
          <w:lang w:eastAsia="es-ES"/>
        </w:rPr>
        <w:drawing>
          <wp:inline distT="0" distB="0" distL="0" distR="0">
            <wp:extent cx="5397500" cy="2722880"/>
            <wp:effectExtent l="19050" t="0" r="0" b="0"/>
            <wp:docPr id="1" name="Imagen 1" descr="Esquema IT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IT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7B" w:rsidRPr="00255422" w:rsidRDefault="0051797B" w:rsidP="007C0385">
      <w:pPr>
        <w:spacing w:after="0" w:line="360" w:lineRule="auto"/>
        <w:jc w:val="both"/>
      </w:pPr>
    </w:p>
    <w:p w:rsidR="008F2DAD" w:rsidRPr="00255422" w:rsidRDefault="008F2DAD" w:rsidP="007C0385">
      <w:pPr>
        <w:spacing w:after="0" w:line="360" w:lineRule="auto"/>
        <w:jc w:val="both"/>
      </w:pPr>
    </w:p>
    <w:p w:rsidR="0051797B" w:rsidRPr="00B67DAE" w:rsidRDefault="0051797B" w:rsidP="007C0385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t xml:space="preserve">Quina tecnologia educativa s’ofereix a </w:t>
      </w:r>
      <w:proofErr w:type="spellStart"/>
      <w:r w:rsidRPr="00B67DAE">
        <w:rPr>
          <w:b/>
          <w:sz w:val="24"/>
          <w:szCs w:val="24"/>
        </w:rPr>
        <w:t>l’ITworldEdu</w:t>
      </w:r>
      <w:proofErr w:type="spellEnd"/>
      <w:r w:rsidRPr="00B67DAE">
        <w:rPr>
          <w:b/>
          <w:sz w:val="24"/>
          <w:szCs w:val="24"/>
        </w:rPr>
        <w:t>?</w:t>
      </w:r>
    </w:p>
    <w:p w:rsidR="008F2DAD" w:rsidRPr="00255422" w:rsidRDefault="008F2DAD" w:rsidP="007C0385">
      <w:pPr>
        <w:spacing w:after="0" w:line="360" w:lineRule="auto"/>
        <w:jc w:val="both"/>
      </w:pPr>
      <w:r w:rsidRPr="00255422">
        <w:t>La modernització del sector educatiu passa per la incorporació de les tecnologies en tots els seus cicles d’activitat, per anar-se adaptant més fàcilment als requ</w:t>
      </w:r>
      <w:r w:rsidRPr="00255422">
        <w:t xml:space="preserve">isits canviants de la societat. </w:t>
      </w:r>
      <w:r w:rsidRPr="00255422">
        <w:t xml:space="preserve">Per això, </w:t>
      </w:r>
      <w:proofErr w:type="spellStart"/>
      <w:r w:rsidRPr="00255422">
        <w:t>l’ITworldEdu</w:t>
      </w:r>
      <w:proofErr w:type="spellEnd"/>
      <w:r w:rsidRPr="00255422">
        <w:t xml:space="preserve"> pretén esdevenir un punt de referència sobre tota aquella tecnologia educativa, programari, maquinari i serveis associats, que ajuda a satisfer les finalitats formatives, de gestió i relacionals pròpies de l’educació. </w:t>
      </w:r>
    </w:p>
    <w:p w:rsidR="007C0385" w:rsidRPr="00255422" w:rsidRDefault="007C0385" w:rsidP="007C0385">
      <w:pPr>
        <w:spacing w:after="0" w:line="360" w:lineRule="auto"/>
        <w:jc w:val="both"/>
      </w:pPr>
    </w:p>
    <w:p w:rsidR="008F2DAD" w:rsidRPr="00255422" w:rsidRDefault="008F2DAD" w:rsidP="007C0385">
      <w:pPr>
        <w:spacing w:after="0" w:line="360" w:lineRule="auto"/>
        <w:jc w:val="both"/>
      </w:pPr>
      <w:r w:rsidRPr="00255422">
        <w:lastRenderedPageBreak/>
        <w:t xml:space="preserve">Tant és així, que les principals activitats de </w:t>
      </w:r>
      <w:proofErr w:type="spellStart"/>
      <w:r w:rsidRPr="00255422">
        <w:t>l’ITWE</w:t>
      </w:r>
      <w:proofErr w:type="spellEnd"/>
      <w:r w:rsidRPr="00255422">
        <w:t xml:space="preserve"> s’estructuren a través dels 3 àmbits següents:</w:t>
      </w:r>
    </w:p>
    <w:p w:rsidR="008F2DAD" w:rsidRPr="00255422" w:rsidRDefault="008F2DAD" w:rsidP="007C0385">
      <w:pPr>
        <w:spacing w:after="0" w:line="360" w:lineRule="auto"/>
        <w:ind w:left="708"/>
        <w:jc w:val="both"/>
      </w:pPr>
      <w:r w:rsidRPr="00255422">
        <w:t>1.</w:t>
      </w:r>
      <w:r w:rsidRPr="00255422">
        <w:tab/>
      </w:r>
      <w:r w:rsidRPr="00255422">
        <w:rPr>
          <w:b/>
        </w:rPr>
        <w:t>Formació i aprenentatge</w:t>
      </w:r>
      <w:r w:rsidRPr="00255422">
        <w:t>: Noves eines i aplicacions didàctiques.</w:t>
      </w:r>
    </w:p>
    <w:p w:rsidR="008F2DAD" w:rsidRPr="00255422" w:rsidRDefault="008F2DAD" w:rsidP="007C0385">
      <w:pPr>
        <w:spacing w:after="0" w:line="360" w:lineRule="auto"/>
        <w:ind w:left="708"/>
        <w:jc w:val="both"/>
      </w:pPr>
      <w:r w:rsidRPr="00255422">
        <w:t>2.</w:t>
      </w:r>
      <w:r w:rsidRPr="00255422">
        <w:tab/>
      </w:r>
      <w:r w:rsidRPr="00255422">
        <w:rPr>
          <w:b/>
        </w:rPr>
        <w:t>Gestió organitzativa</w:t>
      </w:r>
      <w:r w:rsidRPr="00255422">
        <w:t>: Nous models per a la innovació estratègica.</w:t>
      </w:r>
    </w:p>
    <w:p w:rsidR="008F2DAD" w:rsidRPr="00255422" w:rsidRDefault="008F2DAD" w:rsidP="007C0385">
      <w:pPr>
        <w:spacing w:after="0" w:line="360" w:lineRule="auto"/>
        <w:ind w:left="708"/>
        <w:jc w:val="both"/>
      </w:pPr>
      <w:r w:rsidRPr="00255422">
        <w:t>3.</w:t>
      </w:r>
      <w:r w:rsidRPr="00255422">
        <w:tab/>
      </w:r>
      <w:r w:rsidRPr="00255422">
        <w:rPr>
          <w:b/>
        </w:rPr>
        <w:t>Comunitat Educativa 2.0</w:t>
      </w:r>
      <w:r w:rsidRPr="00255422">
        <w:t>: Eines al servei de la comunicació.</w:t>
      </w:r>
    </w:p>
    <w:p w:rsidR="008F2DAD" w:rsidRPr="00255422" w:rsidRDefault="008F2DAD" w:rsidP="007C0385">
      <w:pPr>
        <w:spacing w:after="0" w:line="360" w:lineRule="auto"/>
        <w:jc w:val="both"/>
      </w:pPr>
    </w:p>
    <w:p w:rsidR="008F2DAD" w:rsidRPr="00255422" w:rsidRDefault="008F2DAD" w:rsidP="007C0385">
      <w:pPr>
        <w:spacing w:after="0" w:line="360" w:lineRule="auto"/>
        <w:jc w:val="both"/>
      </w:pPr>
    </w:p>
    <w:p w:rsidR="008F2DAD" w:rsidRPr="00B67DAE" w:rsidRDefault="008F2DAD" w:rsidP="007C0385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t xml:space="preserve">Objectius de </w:t>
      </w:r>
      <w:proofErr w:type="spellStart"/>
      <w:r w:rsidRPr="00B67DAE">
        <w:rPr>
          <w:b/>
          <w:sz w:val="24"/>
          <w:szCs w:val="24"/>
        </w:rPr>
        <w:t>l’ITworldEdu</w:t>
      </w:r>
      <w:proofErr w:type="spellEnd"/>
    </w:p>
    <w:p w:rsidR="008F2DAD" w:rsidRPr="00255422" w:rsidRDefault="008F2DAD" w:rsidP="007C0385">
      <w:pPr>
        <w:spacing w:after="0" w:line="360" w:lineRule="auto"/>
        <w:jc w:val="both"/>
      </w:pPr>
      <w:r w:rsidRPr="00255422">
        <w:t xml:space="preserve">La finalitat principal de </w:t>
      </w:r>
      <w:proofErr w:type="spellStart"/>
      <w:r w:rsidRPr="00255422">
        <w:t>l’ITWE</w:t>
      </w:r>
      <w:proofErr w:type="spellEnd"/>
      <w:r w:rsidRPr="00255422">
        <w:t xml:space="preserve"> és doble. D’una banda, es tracta de contribuir a enfortir el sector TIC de Catalunya i col</w:t>
      </w:r>
      <w:r w:rsidR="001C4420" w:rsidRPr="00255422">
        <w:t>·</w:t>
      </w:r>
      <w:r w:rsidRPr="00255422">
        <w:t xml:space="preserve">laborar amb els esforços que, en aquest sentit, s’estan duent a terme des de les administracions públiques i altres institucions. D’alta banda, </w:t>
      </w:r>
      <w:proofErr w:type="spellStart"/>
      <w:r w:rsidRPr="00255422">
        <w:t>l’ITWE</w:t>
      </w:r>
      <w:proofErr w:type="spellEnd"/>
      <w:r w:rsidRPr="00255422">
        <w:t xml:space="preserve"> pretén promoure el paper decisiu de la formació i l’aprenentatge en la societat del coneixement, mitjançant la innovació tecnològica en els seus diversos àmbits de funcionament. Concretament, els objectius generals del projecte són els següents: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 xml:space="preserve">Estimular el diàleg i el debat entre les empreses tecnològiques especialitzades en l’educació i els prescriptors educatius (públics i privats), per tal que conjuntament trobin solucions per a millorar l’educació. 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>Estimular l’oferta catalana de tecnologia educativa i impulsar-ne l’atractiu, per tal de dinamitzar la demanda i la utilització de les TIC en el sector educatiu.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 xml:space="preserve">Potenciar el desenvolupament d’un clúster </w:t>
      </w:r>
      <w:proofErr w:type="spellStart"/>
      <w:r w:rsidRPr="00255422">
        <w:t>TIC-educació</w:t>
      </w:r>
      <w:proofErr w:type="spellEnd"/>
      <w:r w:rsidRPr="00255422">
        <w:t xml:space="preserve"> a Catalunya i fomentar la internacionalització de les empreses TIC que en formin part.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>Convertir Barcelona en un referent internacional de les noves tecnologies aplicades al sector educatiu, públic i privat.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>Establir un marc comú d’actuació entre institucions públiques, consorcis i empreses privades per al desenvolupament d’una oferta sofisticada de serveis tecnològics a nivell internacional.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>Potenciar la competitivitat del sector educatiu i el seu paper decisiu en la societat del coneixement, mitjançant la millora tecnològica en els seus diversos àmbits de funcionament.</w:t>
      </w:r>
    </w:p>
    <w:p w:rsidR="008F2DAD" w:rsidRPr="00255422" w:rsidRDefault="008F2DAD" w:rsidP="007C0385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255422">
        <w:t xml:space="preserve">Fer de </w:t>
      </w:r>
      <w:proofErr w:type="spellStart"/>
      <w:r w:rsidRPr="00255422">
        <w:t>l’ITWE</w:t>
      </w:r>
      <w:proofErr w:type="spellEnd"/>
      <w:r w:rsidRPr="00255422">
        <w:t xml:space="preserve"> un referent de l’estat de la qüestió de les TIC aplicades a l’educació en tots els seus diversos àmbits.</w:t>
      </w:r>
    </w:p>
    <w:p w:rsidR="0051797B" w:rsidRPr="00255422" w:rsidRDefault="0051797B" w:rsidP="007C0385">
      <w:pPr>
        <w:spacing w:after="0" w:line="360" w:lineRule="auto"/>
        <w:jc w:val="both"/>
      </w:pPr>
    </w:p>
    <w:p w:rsidR="00F20DE5" w:rsidRPr="00255422" w:rsidRDefault="00F20DE5" w:rsidP="007C0385">
      <w:pPr>
        <w:spacing w:after="0" w:line="360" w:lineRule="auto"/>
        <w:jc w:val="both"/>
      </w:pPr>
    </w:p>
    <w:p w:rsidR="00F20DE5" w:rsidRPr="00255422" w:rsidRDefault="00F20DE5" w:rsidP="007C0385">
      <w:pPr>
        <w:spacing w:after="0" w:line="360" w:lineRule="auto"/>
        <w:jc w:val="both"/>
      </w:pPr>
    </w:p>
    <w:p w:rsidR="00F20DE5" w:rsidRPr="00255422" w:rsidRDefault="00F20DE5" w:rsidP="007C0385">
      <w:pPr>
        <w:spacing w:after="0" w:line="360" w:lineRule="auto"/>
        <w:jc w:val="both"/>
      </w:pPr>
    </w:p>
    <w:p w:rsidR="001C4420" w:rsidRPr="00B67DAE" w:rsidRDefault="00F20DE5" w:rsidP="00F20DE5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lastRenderedPageBreak/>
        <w:t xml:space="preserve">Premi </w:t>
      </w:r>
      <w:proofErr w:type="spellStart"/>
      <w:r w:rsidRPr="00B67DAE">
        <w:rPr>
          <w:b/>
          <w:sz w:val="24"/>
          <w:szCs w:val="24"/>
        </w:rPr>
        <w:t>ITworldEdu</w:t>
      </w:r>
      <w:proofErr w:type="spellEnd"/>
    </w:p>
    <w:p w:rsidR="00F20DE5" w:rsidRPr="00255422" w:rsidRDefault="00F20DE5" w:rsidP="00F20DE5">
      <w:pPr>
        <w:spacing w:after="0" w:line="360" w:lineRule="auto"/>
        <w:jc w:val="both"/>
      </w:pPr>
      <w:r w:rsidRPr="00255422">
        <w:t xml:space="preserve">En el marc de </w:t>
      </w:r>
      <w:proofErr w:type="spellStart"/>
      <w:r w:rsidRPr="00255422">
        <w:t>l’ITWE</w:t>
      </w:r>
      <w:proofErr w:type="spellEnd"/>
      <w:r w:rsidRPr="00255422">
        <w:t xml:space="preserve">, es va convocar el Premi </w:t>
      </w:r>
      <w:proofErr w:type="spellStart"/>
      <w:r w:rsidRPr="00255422">
        <w:t>ITworldEdu</w:t>
      </w:r>
      <w:proofErr w:type="spellEnd"/>
      <w:r w:rsidRPr="00255422">
        <w:t xml:space="preserve"> a la millor solució de tecnologia educativa desenvolupada per centres educatius. Els principals objectius del Premi han estat els següents:</w:t>
      </w:r>
    </w:p>
    <w:p w:rsidR="00F20DE5" w:rsidRPr="00255422" w:rsidRDefault="00F20DE5" w:rsidP="00F20DE5">
      <w:pPr>
        <w:pStyle w:val="Prrafodelista"/>
        <w:numPr>
          <w:ilvl w:val="0"/>
          <w:numId w:val="5"/>
        </w:numPr>
        <w:spacing w:after="0" w:line="360" w:lineRule="auto"/>
        <w:jc w:val="both"/>
      </w:pPr>
      <w:r w:rsidRPr="00255422">
        <w:t xml:space="preserve">Reconèixer el creixent esforç de l’àmbit educatiu en la creació pròpia i avaluació de nous recursos digitals. </w:t>
      </w:r>
    </w:p>
    <w:p w:rsidR="00F20DE5" w:rsidRPr="00255422" w:rsidRDefault="00F20DE5" w:rsidP="00F20DE5">
      <w:pPr>
        <w:pStyle w:val="Prrafodelista"/>
        <w:numPr>
          <w:ilvl w:val="0"/>
          <w:numId w:val="5"/>
        </w:numPr>
        <w:spacing w:after="0" w:line="360" w:lineRule="auto"/>
        <w:jc w:val="both"/>
      </w:pPr>
      <w:r w:rsidRPr="00255422">
        <w:t xml:space="preserve">Reconèixer la figura del personal docent i administratiu dels centres educatius, com a principals agents de la innovació educativa a través de l’ús de les TIC. </w:t>
      </w:r>
    </w:p>
    <w:p w:rsidR="00F20DE5" w:rsidRPr="00255422" w:rsidRDefault="00F20DE5" w:rsidP="00F20DE5">
      <w:pPr>
        <w:pStyle w:val="Prrafodelista"/>
        <w:numPr>
          <w:ilvl w:val="0"/>
          <w:numId w:val="5"/>
        </w:numPr>
        <w:spacing w:after="0" w:line="360" w:lineRule="auto"/>
        <w:jc w:val="both"/>
      </w:pPr>
      <w:r w:rsidRPr="00255422">
        <w:t>Estimular i informar els proveïdors tecnològics i tot l’entorn educatiu sobre eines creatives i de qualitat innovadora que realment funcionen a l’aula, faciliten l’aprenentatge personalitzat i la tasca docent i de gestió.</w:t>
      </w:r>
    </w:p>
    <w:p w:rsidR="00F20DE5" w:rsidRPr="00255422" w:rsidRDefault="00F20DE5" w:rsidP="00F20DE5">
      <w:pPr>
        <w:spacing w:after="0" w:line="360" w:lineRule="auto"/>
        <w:jc w:val="both"/>
      </w:pPr>
    </w:p>
    <w:p w:rsidR="00F20DE5" w:rsidRPr="00255422" w:rsidRDefault="00F20DE5" w:rsidP="00F20DE5">
      <w:pPr>
        <w:spacing w:after="0" w:line="360" w:lineRule="auto"/>
        <w:jc w:val="both"/>
      </w:pPr>
      <w:r w:rsidRPr="00255422">
        <w:t xml:space="preserve">El Premi </w:t>
      </w:r>
      <w:proofErr w:type="spellStart"/>
      <w:r w:rsidRPr="00255422">
        <w:t>ITworldEdu</w:t>
      </w:r>
      <w:proofErr w:type="spellEnd"/>
      <w:r w:rsidRPr="00255422">
        <w:t xml:space="preserve"> a la millor solució de tecnologia educativa desenvolupada per centres educatius s’ha regit per les bases que apareixen en annex. En concret, s’ha atorgat un premi per a cadascuna de les tres modalitats de què ha constat el premi (a més d’una menció especial), que són les següents:</w:t>
      </w:r>
    </w:p>
    <w:p w:rsidR="00F20DE5" w:rsidRPr="00255422" w:rsidRDefault="00F20DE5" w:rsidP="00F20DE5">
      <w:pPr>
        <w:spacing w:after="0" w:line="360" w:lineRule="auto"/>
        <w:ind w:left="708"/>
        <w:jc w:val="both"/>
      </w:pPr>
      <w:r w:rsidRPr="00255422">
        <w:t>a)</w:t>
      </w:r>
      <w:r w:rsidRPr="00255422">
        <w:tab/>
        <w:t>Eines i aplicacions didàctiques d’ús per a la pràctica docent.</w:t>
      </w:r>
    </w:p>
    <w:p w:rsidR="00F20DE5" w:rsidRPr="00255422" w:rsidRDefault="00F20DE5" w:rsidP="00F20DE5">
      <w:pPr>
        <w:spacing w:after="0" w:line="360" w:lineRule="auto"/>
        <w:ind w:left="708"/>
        <w:jc w:val="both"/>
      </w:pPr>
      <w:r w:rsidRPr="00255422">
        <w:t>b)</w:t>
      </w:r>
      <w:r w:rsidRPr="00255422">
        <w:tab/>
        <w:t>Eines per a millorar la gestió organitzativa i administrativa.</w:t>
      </w:r>
    </w:p>
    <w:p w:rsidR="00F20DE5" w:rsidRPr="00255422" w:rsidRDefault="00F20DE5" w:rsidP="00F20DE5">
      <w:pPr>
        <w:spacing w:after="0" w:line="360" w:lineRule="auto"/>
        <w:ind w:left="708"/>
        <w:jc w:val="both"/>
      </w:pPr>
      <w:r w:rsidRPr="00255422">
        <w:t>c)</w:t>
      </w:r>
      <w:r w:rsidRPr="00255422">
        <w:tab/>
        <w:t>Eines i plataformes per a la comunicació virtual.</w:t>
      </w:r>
    </w:p>
    <w:p w:rsidR="00F20DE5" w:rsidRPr="00255422" w:rsidRDefault="00F20DE5" w:rsidP="00F20DE5">
      <w:pPr>
        <w:spacing w:after="0" w:line="360" w:lineRule="auto"/>
        <w:jc w:val="both"/>
      </w:pPr>
    </w:p>
    <w:p w:rsidR="00F20DE5" w:rsidRPr="00255422" w:rsidRDefault="00F20DE5" w:rsidP="00F20DE5">
      <w:pPr>
        <w:spacing w:after="0" w:line="360" w:lineRule="auto"/>
        <w:jc w:val="both"/>
      </w:pPr>
      <w:r w:rsidRPr="00255422">
        <w:t>En total han participat al Premi 15 projectes, corresponents a un total d’11 centres educatius, més una mestra que ha participat a títol individual. Els participants han estat originaris de Catalunya i del País Valencià, gràcies a la difusió que han fet les administracions públiques catalana i valenciana. Els guanyadors han estat els següents:</w:t>
      </w:r>
    </w:p>
    <w:p w:rsidR="00F20DE5" w:rsidRPr="00255422" w:rsidRDefault="00F20DE5" w:rsidP="00F20DE5">
      <w:pPr>
        <w:spacing w:after="0" w:line="360" w:lineRule="auto"/>
        <w:jc w:val="both"/>
      </w:pP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Modalitat</w:t>
      </w:r>
      <w:r w:rsidRPr="00255422">
        <w:tab/>
        <w:t>Modalitat  "</w:t>
      </w:r>
      <w:r w:rsidRPr="00255422">
        <w:rPr>
          <w:i/>
        </w:rPr>
        <w:t>Menció especial</w:t>
      </w:r>
      <w:r w:rsidRPr="00255422">
        <w:t>"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Projecte</w:t>
      </w:r>
      <w:r w:rsidRPr="00255422">
        <w:tab/>
        <w:t>Mates una aplicació per a la pràctica docent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Centre</w:t>
      </w:r>
      <w:r w:rsidR="00500B15" w:rsidRPr="00255422">
        <w:rPr>
          <w:b/>
        </w:rPr>
        <w:tab/>
      </w:r>
      <w:r w:rsidRPr="00255422">
        <w:tab/>
        <w:t>IES Jaume Huguet. Antiga Escola del Treball.  Valls (Tarragona)</w:t>
      </w:r>
    </w:p>
    <w:p w:rsidR="00F20DE5" w:rsidRPr="00255422" w:rsidRDefault="00F20DE5" w:rsidP="00F20DE5">
      <w:pPr>
        <w:spacing w:after="0" w:line="360" w:lineRule="auto"/>
        <w:jc w:val="both"/>
      </w:pPr>
      <w:r w:rsidRPr="00255422">
        <w:tab/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Modalitat</w:t>
      </w:r>
      <w:r w:rsidRPr="00255422">
        <w:tab/>
        <w:t>Modalitat "</w:t>
      </w:r>
      <w:r w:rsidRPr="00255422">
        <w:rPr>
          <w:i/>
        </w:rPr>
        <w:t>c) Eines i plataformes per a la comunicació virtual</w:t>
      </w:r>
      <w:r w:rsidRPr="00255422">
        <w:t>"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Projecte</w:t>
      </w:r>
      <w:r w:rsidRPr="00255422">
        <w:tab/>
        <w:t>Eines i plataformes de la comunicació virtual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Centre</w:t>
      </w:r>
      <w:r w:rsidR="00500B15" w:rsidRPr="00255422">
        <w:rPr>
          <w:b/>
        </w:rPr>
        <w:tab/>
      </w:r>
      <w:r w:rsidRPr="00255422">
        <w:tab/>
        <w:t>A títol particular. Mestra de Tarragona (Barcelona)</w:t>
      </w:r>
    </w:p>
    <w:p w:rsidR="00F20DE5" w:rsidRPr="00255422" w:rsidRDefault="00F20DE5" w:rsidP="00F20DE5">
      <w:pPr>
        <w:spacing w:after="0" w:line="360" w:lineRule="auto"/>
        <w:jc w:val="both"/>
      </w:pPr>
      <w:r w:rsidRPr="00255422">
        <w:tab/>
      </w:r>
    </w:p>
    <w:p w:rsidR="00F20DE5" w:rsidRPr="00255422" w:rsidRDefault="00F20DE5" w:rsidP="00F20DE5">
      <w:pPr>
        <w:spacing w:after="0" w:line="360" w:lineRule="auto"/>
        <w:jc w:val="both"/>
      </w:pP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lastRenderedPageBreak/>
        <w:t>Modalitat</w:t>
      </w:r>
      <w:r w:rsidRPr="00255422">
        <w:tab/>
        <w:t>Modalitat "</w:t>
      </w:r>
      <w:r w:rsidRPr="00255422">
        <w:rPr>
          <w:i/>
        </w:rPr>
        <w:t>b) Eines per a  millorar la gestió organitzativa i administrativa</w:t>
      </w:r>
      <w:r w:rsidRPr="00255422">
        <w:t>"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Projecte</w:t>
      </w:r>
      <w:r w:rsidRPr="00255422">
        <w:tab/>
        <w:t xml:space="preserve">Informatització integral de </w:t>
      </w:r>
      <w:proofErr w:type="spellStart"/>
      <w:r w:rsidRPr="00255422">
        <w:t>l'IES</w:t>
      </w:r>
      <w:proofErr w:type="spellEnd"/>
      <w:r w:rsidRPr="00255422">
        <w:t xml:space="preserve"> Nicolau </w:t>
      </w:r>
      <w:proofErr w:type="spellStart"/>
      <w:r w:rsidRPr="00255422">
        <w:t>Copèrnico</w:t>
      </w:r>
      <w:proofErr w:type="spellEnd"/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Centre</w:t>
      </w:r>
      <w:r w:rsidR="00500B15" w:rsidRPr="00255422">
        <w:tab/>
      </w:r>
      <w:r w:rsidRPr="00255422">
        <w:tab/>
        <w:t xml:space="preserve">IES Nicolau </w:t>
      </w:r>
      <w:proofErr w:type="spellStart"/>
      <w:r w:rsidRPr="00255422">
        <w:t>Copèrnic</w:t>
      </w:r>
      <w:proofErr w:type="spellEnd"/>
      <w:r w:rsidRPr="00255422">
        <w:t>, de Terrassa (Barcelona)</w:t>
      </w:r>
    </w:p>
    <w:p w:rsidR="00F20DE5" w:rsidRPr="00255422" w:rsidRDefault="00F20DE5" w:rsidP="00F20DE5">
      <w:pPr>
        <w:spacing w:after="0" w:line="360" w:lineRule="auto"/>
        <w:jc w:val="both"/>
      </w:pPr>
      <w:r w:rsidRPr="00255422">
        <w:tab/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Modalitat</w:t>
      </w:r>
      <w:r w:rsidRPr="00255422">
        <w:tab/>
        <w:t>Modalitat "</w:t>
      </w:r>
      <w:r w:rsidRPr="00255422">
        <w:rPr>
          <w:i/>
        </w:rPr>
        <w:t>a) Eines i aplicacions didàctiques d'ús per a la pràctica docent</w:t>
      </w:r>
      <w:r w:rsidRPr="00255422">
        <w:t>"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Projecte</w:t>
      </w:r>
      <w:r w:rsidRPr="00255422">
        <w:tab/>
        <w:t>El càlcul no és problema</w:t>
      </w:r>
    </w:p>
    <w:p w:rsidR="00F20DE5" w:rsidRPr="00255422" w:rsidRDefault="00F20DE5" w:rsidP="00F2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255422">
        <w:rPr>
          <w:b/>
        </w:rPr>
        <w:t>Centre</w:t>
      </w:r>
      <w:r w:rsidR="00500B15" w:rsidRPr="00255422">
        <w:tab/>
      </w:r>
      <w:r w:rsidRPr="00255422">
        <w:tab/>
        <w:t>CEIP Marta Mata de Viladecans (Barcelona)</w:t>
      </w:r>
    </w:p>
    <w:p w:rsidR="00F20DE5" w:rsidRPr="00255422" w:rsidRDefault="00F20DE5" w:rsidP="00F20DE5">
      <w:pPr>
        <w:spacing w:after="0" w:line="360" w:lineRule="auto"/>
        <w:jc w:val="both"/>
      </w:pPr>
    </w:p>
    <w:p w:rsidR="00500B15" w:rsidRPr="00255422" w:rsidRDefault="00500B15" w:rsidP="00F20DE5">
      <w:pPr>
        <w:spacing w:after="0" w:line="360" w:lineRule="auto"/>
        <w:jc w:val="both"/>
      </w:pPr>
    </w:p>
    <w:p w:rsidR="00F20DE5" w:rsidRPr="00B67DAE" w:rsidRDefault="00500B15" w:rsidP="00500B15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B67DAE">
        <w:rPr>
          <w:b/>
          <w:sz w:val="24"/>
          <w:szCs w:val="24"/>
        </w:rPr>
        <w:t xml:space="preserve">Participants a </w:t>
      </w:r>
      <w:proofErr w:type="spellStart"/>
      <w:r w:rsidRPr="00B67DAE">
        <w:rPr>
          <w:b/>
          <w:sz w:val="24"/>
          <w:szCs w:val="24"/>
        </w:rPr>
        <w:t>l’ITworldEdu</w:t>
      </w:r>
      <w:proofErr w:type="spellEnd"/>
    </w:p>
    <w:p w:rsidR="00500B15" w:rsidRPr="00255422" w:rsidRDefault="00500B15" w:rsidP="00500B15">
      <w:pPr>
        <w:spacing w:after="0" w:line="360" w:lineRule="auto"/>
        <w:jc w:val="both"/>
      </w:pPr>
      <w:proofErr w:type="spellStart"/>
      <w:r w:rsidRPr="00255422">
        <w:t>L’ITWE</w:t>
      </w:r>
      <w:proofErr w:type="spellEnd"/>
      <w:r w:rsidRPr="00255422">
        <w:t xml:space="preserve"> està adreçat als representants de tot l’entramat del sector educatiu, entès en el sentit més ampli: </w:t>
      </w:r>
    </w:p>
    <w:p w:rsidR="00500B15" w:rsidRPr="00255422" w:rsidRDefault="00500B15" w:rsidP="00500B15">
      <w:pPr>
        <w:pStyle w:val="Prrafodelista"/>
        <w:numPr>
          <w:ilvl w:val="0"/>
          <w:numId w:val="6"/>
        </w:numPr>
        <w:spacing w:after="0" w:line="360" w:lineRule="auto"/>
        <w:jc w:val="both"/>
      </w:pPr>
      <w:r w:rsidRPr="00255422">
        <w:rPr>
          <w:b/>
        </w:rPr>
        <w:t>Centres d’educació formal</w:t>
      </w:r>
      <w:r w:rsidRPr="00255422">
        <w:t>: públics, privats i concertats, incloent tot l’arc educatiu, des de la infància fins a la universitat.</w:t>
      </w:r>
    </w:p>
    <w:p w:rsidR="00500B15" w:rsidRPr="00255422" w:rsidRDefault="00500B15" w:rsidP="00500B15">
      <w:pPr>
        <w:pStyle w:val="Prrafodelista"/>
        <w:numPr>
          <w:ilvl w:val="0"/>
          <w:numId w:val="6"/>
        </w:numPr>
        <w:spacing w:after="0" w:line="360" w:lineRule="auto"/>
        <w:jc w:val="both"/>
      </w:pPr>
      <w:r w:rsidRPr="00255422">
        <w:rPr>
          <w:b/>
        </w:rPr>
        <w:t>Centres d’educació no formal</w:t>
      </w:r>
      <w:r w:rsidRPr="00255422">
        <w:t>, inclosa tota mena de formació al llarg de la vida, formació als professionals, en el lleure, etc.</w:t>
      </w:r>
    </w:p>
    <w:p w:rsidR="00500B15" w:rsidRPr="00255422" w:rsidRDefault="00500B15" w:rsidP="00500B15">
      <w:pPr>
        <w:spacing w:after="0" w:line="360" w:lineRule="auto"/>
        <w:jc w:val="both"/>
      </w:pPr>
    </w:p>
    <w:p w:rsidR="00500B15" w:rsidRPr="00255422" w:rsidRDefault="00500B15" w:rsidP="00500B15">
      <w:pPr>
        <w:spacing w:after="0" w:line="360" w:lineRule="auto"/>
        <w:jc w:val="both"/>
      </w:pPr>
      <w:r w:rsidRPr="00255422">
        <w:t>Per “representants” entenem específicament aquelles persones amb càrrecs directius (o d’alt assessorament), que tenen poder de prescripció i capacitat de compra de tecnologia.</w:t>
      </w:r>
      <w:r w:rsidRPr="00255422">
        <w:t xml:space="preserve"> </w:t>
      </w:r>
      <w:proofErr w:type="spellStart"/>
      <w:r w:rsidRPr="00255422">
        <w:t>L’ITWE</w:t>
      </w:r>
      <w:proofErr w:type="spellEnd"/>
      <w:r w:rsidRPr="00255422">
        <w:t xml:space="preserve"> permet a aquests directius accedir a una àmplia oferta de productes i serveis TIC de qualitat, que responen a les seves necessitats formatives, de gestió i d'interrelació. La trobada els ajuda a garantir una òptima incorporació de tecnologia, amb la qual esdevenir al màxim d’excel</w:t>
      </w:r>
      <w:r w:rsidRPr="00255422">
        <w:t>·</w:t>
      </w:r>
      <w:r w:rsidRPr="00255422">
        <w:t>lents en el servei educatiu que estan oferint.</w:t>
      </w:r>
    </w:p>
    <w:p w:rsidR="00500B15" w:rsidRPr="00255422" w:rsidRDefault="00500B15" w:rsidP="00500B15">
      <w:pPr>
        <w:spacing w:after="0" w:line="360" w:lineRule="auto"/>
        <w:jc w:val="both"/>
      </w:pPr>
    </w:p>
    <w:tbl>
      <w:tblPr>
        <w:tblStyle w:val="Tablaconcuadrcula"/>
        <w:tblpPr w:leftFromText="141" w:rightFromText="141" w:vertAnchor="text" w:horzAnchor="margin" w:tblpXSpec="right" w:tblpY="1446"/>
        <w:tblW w:w="0" w:type="auto"/>
        <w:tblLook w:val="04A0"/>
      </w:tblPr>
      <w:tblGrid>
        <w:gridCol w:w="2235"/>
        <w:gridCol w:w="708"/>
        <w:gridCol w:w="851"/>
      </w:tblGrid>
      <w:tr w:rsidR="000C2A57" w:rsidRPr="00255422" w:rsidTr="000C2A57">
        <w:tc>
          <w:tcPr>
            <w:tcW w:w="2235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Educació reglada</w:t>
            </w:r>
          </w:p>
        </w:tc>
        <w:tc>
          <w:tcPr>
            <w:tcW w:w="708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221</w:t>
            </w:r>
          </w:p>
        </w:tc>
        <w:tc>
          <w:tcPr>
            <w:tcW w:w="851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44%</w:t>
            </w:r>
          </w:p>
        </w:tc>
      </w:tr>
      <w:tr w:rsidR="000C2A57" w:rsidRPr="00255422" w:rsidTr="000C2A57">
        <w:tc>
          <w:tcPr>
            <w:tcW w:w="2235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Formació empreses</w:t>
            </w:r>
          </w:p>
        </w:tc>
        <w:tc>
          <w:tcPr>
            <w:tcW w:w="708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45</w:t>
            </w:r>
          </w:p>
        </w:tc>
        <w:tc>
          <w:tcPr>
            <w:tcW w:w="851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9%</w:t>
            </w:r>
          </w:p>
        </w:tc>
      </w:tr>
      <w:tr w:rsidR="000C2A57" w:rsidRPr="00255422" w:rsidTr="000C2A57">
        <w:tc>
          <w:tcPr>
            <w:tcW w:w="2235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Universitats</w:t>
            </w:r>
          </w:p>
        </w:tc>
        <w:tc>
          <w:tcPr>
            <w:tcW w:w="708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33</w:t>
            </w:r>
          </w:p>
        </w:tc>
        <w:tc>
          <w:tcPr>
            <w:tcW w:w="851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7%</w:t>
            </w:r>
          </w:p>
        </w:tc>
      </w:tr>
      <w:tr w:rsidR="000C2A57" w:rsidRPr="00255422" w:rsidTr="000C2A57">
        <w:tc>
          <w:tcPr>
            <w:tcW w:w="2235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TIC</w:t>
            </w:r>
          </w:p>
        </w:tc>
        <w:tc>
          <w:tcPr>
            <w:tcW w:w="708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151</w:t>
            </w:r>
          </w:p>
        </w:tc>
        <w:tc>
          <w:tcPr>
            <w:tcW w:w="851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30%</w:t>
            </w:r>
          </w:p>
        </w:tc>
      </w:tr>
      <w:tr w:rsidR="000C2A57" w:rsidRPr="00255422" w:rsidTr="000C2A57">
        <w:tc>
          <w:tcPr>
            <w:tcW w:w="2235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Administració Pública</w:t>
            </w:r>
          </w:p>
        </w:tc>
        <w:tc>
          <w:tcPr>
            <w:tcW w:w="708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49</w:t>
            </w:r>
          </w:p>
        </w:tc>
        <w:tc>
          <w:tcPr>
            <w:tcW w:w="851" w:type="dxa"/>
          </w:tcPr>
          <w:p w:rsidR="000C2A57" w:rsidRPr="00255422" w:rsidRDefault="000C2A57" w:rsidP="000C2A57">
            <w:pPr>
              <w:spacing w:line="360" w:lineRule="auto"/>
              <w:jc w:val="both"/>
            </w:pPr>
            <w:r w:rsidRPr="00255422">
              <w:t>10%</w:t>
            </w:r>
          </w:p>
        </w:tc>
      </w:tr>
    </w:tbl>
    <w:p w:rsidR="000C2A57" w:rsidRPr="00255422" w:rsidRDefault="00500B15" w:rsidP="00500B15">
      <w:pPr>
        <w:spacing w:after="0" w:line="360" w:lineRule="auto"/>
        <w:jc w:val="both"/>
      </w:pPr>
      <w:proofErr w:type="spellStart"/>
      <w:r w:rsidRPr="00255422">
        <w:t>L’ITWE</w:t>
      </w:r>
      <w:proofErr w:type="spellEnd"/>
      <w:r w:rsidRPr="00255422">
        <w:t xml:space="preserve"> també està adreçat als proveïdors de tecnologia educativa, preferiblement pimes, perquè puguin augmentar el seu pes específic dins el sector TIC català, potenciar la xarxa de negocis i –amb participants vinguts de l’estranger– impulsar la internacionalització de les seves empreses.</w:t>
      </w:r>
      <w:r w:rsidR="000C2A57" w:rsidRPr="00255422">
        <w:t xml:space="preserve"> </w:t>
      </w:r>
    </w:p>
    <w:p w:rsidR="00500B15" w:rsidRPr="00255422" w:rsidRDefault="00500B15" w:rsidP="00500B15">
      <w:pPr>
        <w:spacing w:after="0" w:line="360" w:lineRule="auto"/>
        <w:jc w:val="both"/>
      </w:pPr>
      <w:r w:rsidRPr="00255422">
        <w:t xml:space="preserve">Així, </w:t>
      </w:r>
      <w:proofErr w:type="spellStart"/>
      <w:r w:rsidRPr="00255422">
        <w:t>l’ITWE</w:t>
      </w:r>
      <w:proofErr w:type="spellEnd"/>
      <w:r w:rsidRPr="00255422">
        <w:t xml:space="preserve"> ha reunit un total de </w:t>
      </w:r>
      <w:r w:rsidRPr="00255422">
        <w:rPr>
          <w:b/>
        </w:rPr>
        <w:t>499 participants</w:t>
      </w:r>
      <w:r w:rsidRPr="00255422">
        <w:t xml:space="preserve"> principalment d’ambdós àmbits, l’educatiu i el TIC. Unes </w:t>
      </w:r>
      <w:r w:rsidRPr="00255422">
        <w:rPr>
          <w:b/>
        </w:rPr>
        <w:t xml:space="preserve">299 </w:t>
      </w:r>
      <w:r w:rsidRPr="00255422">
        <w:t xml:space="preserve">han estat provinents de l’àmbit educatiu. Addicionalment, unes </w:t>
      </w:r>
      <w:r w:rsidRPr="00255422">
        <w:rPr>
          <w:b/>
        </w:rPr>
        <w:t>151</w:t>
      </w:r>
      <w:r w:rsidRPr="00255422">
        <w:t xml:space="preserve"> del sector TIC i unes </w:t>
      </w:r>
      <w:r w:rsidRPr="00255422">
        <w:rPr>
          <w:b/>
        </w:rPr>
        <w:t>49</w:t>
      </w:r>
      <w:r w:rsidRPr="00255422">
        <w:t xml:space="preserve"> persones de l’Administració Pública. La distribució per sectors és la següent:</w:t>
      </w:r>
    </w:p>
    <w:p w:rsidR="000C2A57" w:rsidRPr="00255422" w:rsidRDefault="00255422" w:rsidP="00255422">
      <w:pPr>
        <w:shd w:val="clear" w:color="auto" w:fill="D9D9D9" w:themeFill="background1" w:themeFillShade="D9"/>
        <w:spacing w:after="0" w:line="360" w:lineRule="auto"/>
        <w:jc w:val="both"/>
        <w:rPr>
          <w:b/>
          <w:sz w:val="24"/>
          <w:szCs w:val="24"/>
        </w:rPr>
      </w:pPr>
      <w:r w:rsidRPr="00255422">
        <w:rPr>
          <w:b/>
          <w:sz w:val="24"/>
          <w:szCs w:val="24"/>
        </w:rPr>
        <w:lastRenderedPageBreak/>
        <w:t>Conclusions</w:t>
      </w:r>
    </w:p>
    <w:p w:rsidR="00255422" w:rsidRPr="00255422" w:rsidRDefault="00255422" w:rsidP="00255422">
      <w:pPr>
        <w:spacing w:after="0" w:line="360" w:lineRule="auto"/>
        <w:jc w:val="both"/>
      </w:pPr>
      <w:r w:rsidRPr="00255422">
        <w:t xml:space="preserve">Concretament, la demanda educativa ha assolit a </w:t>
      </w:r>
      <w:proofErr w:type="spellStart"/>
      <w:r w:rsidRPr="00255422">
        <w:t>l’ITWE</w:t>
      </w:r>
      <w:proofErr w:type="spellEnd"/>
      <w:r w:rsidRPr="00255422">
        <w:t xml:space="preserve"> els següents resultats:</w:t>
      </w:r>
    </w:p>
    <w:p w:rsidR="00255422" w:rsidRPr="00255422" w:rsidRDefault="00255422" w:rsidP="00255422">
      <w:pPr>
        <w:pStyle w:val="Prrafodelista"/>
        <w:numPr>
          <w:ilvl w:val="0"/>
          <w:numId w:val="10"/>
        </w:numPr>
        <w:spacing w:after="0" w:line="360" w:lineRule="auto"/>
        <w:jc w:val="both"/>
      </w:pPr>
      <w:r w:rsidRPr="00255422">
        <w:t xml:space="preserve">Accedir a tots aquells productes i serveis, principalment d’origen català, que els poden satisfer les seves necessitats particulars. </w:t>
      </w:r>
    </w:p>
    <w:p w:rsidR="00255422" w:rsidRPr="00255422" w:rsidRDefault="00255422" w:rsidP="00255422">
      <w:pPr>
        <w:pStyle w:val="Prrafodelista"/>
        <w:numPr>
          <w:ilvl w:val="0"/>
          <w:numId w:val="10"/>
        </w:numPr>
        <w:spacing w:after="0" w:line="360" w:lineRule="auto"/>
        <w:jc w:val="both"/>
      </w:pPr>
      <w:r w:rsidRPr="00255422">
        <w:t xml:space="preserve">Explicar les experiències més </w:t>
      </w:r>
      <w:proofErr w:type="spellStart"/>
      <w:r w:rsidRPr="00255422">
        <w:t>exitoses</w:t>
      </w:r>
      <w:proofErr w:type="spellEnd"/>
      <w:r w:rsidRPr="00255422">
        <w:t xml:space="preserve"> en l’ús eficient de les TIC en l’ensenyament i l’aprenentatge.</w:t>
      </w:r>
    </w:p>
    <w:p w:rsidR="00255422" w:rsidRPr="00255422" w:rsidRDefault="00255422" w:rsidP="00255422">
      <w:pPr>
        <w:pStyle w:val="Prrafodelista"/>
        <w:numPr>
          <w:ilvl w:val="0"/>
          <w:numId w:val="10"/>
        </w:numPr>
        <w:spacing w:after="0" w:line="360" w:lineRule="auto"/>
        <w:jc w:val="both"/>
      </w:pPr>
      <w:r w:rsidRPr="00255422">
        <w:t>Compartir consells pràctics per maximitzar el rendiment de la tecnologia.</w:t>
      </w:r>
    </w:p>
    <w:p w:rsidR="00255422" w:rsidRPr="00255422" w:rsidRDefault="00255422" w:rsidP="00255422">
      <w:pPr>
        <w:pStyle w:val="Prrafodelista"/>
        <w:numPr>
          <w:ilvl w:val="0"/>
          <w:numId w:val="10"/>
        </w:numPr>
        <w:spacing w:after="0" w:line="360" w:lineRule="auto"/>
        <w:jc w:val="both"/>
      </w:pPr>
      <w:r w:rsidRPr="00255422">
        <w:t>Generar coneixement sobre com satisfer les necessitats dels diversos col•lectius.</w:t>
      </w:r>
    </w:p>
    <w:p w:rsidR="00255422" w:rsidRPr="00255422" w:rsidRDefault="00255422" w:rsidP="00255422">
      <w:pPr>
        <w:spacing w:after="0" w:line="360" w:lineRule="auto"/>
        <w:jc w:val="both"/>
      </w:pPr>
    </w:p>
    <w:p w:rsidR="00255422" w:rsidRPr="00255422" w:rsidRDefault="00255422" w:rsidP="00255422">
      <w:pPr>
        <w:spacing w:after="0" w:line="360" w:lineRule="auto"/>
        <w:jc w:val="both"/>
      </w:pPr>
      <w:r w:rsidRPr="00255422">
        <w:t xml:space="preserve">D’altra banda, </w:t>
      </w:r>
      <w:proofErr w:type="spellStart"/>
      <w:r w:rsidRPr="00255422">
        <w:t>l’ITWE</w:t>
      </w:r>
      <w:proofErr w:type="spellEnd"/>
      <w:r w:rsidRPr="00255422">
        <w:t xml:space="preserve"> també ha estat una oportunitat perquè els proveïdors catalans de tecnologia educativa, preferiblement pimes, augmentin el seu pes específic dins el sector TIC català, potenciïn la xarxa de negocis i –amb participants vinguts de l’estranger– impulsin la internacionalització de les seves empreses. Concretament, el </w:t>
      </w:r>
      <w:proofErr w:type="spellStart"/>
      <w:r w:rsidRPr="00255422">
        <w:t>Summit</w:t>
      </w:r>
      <w:proofErr w:type="spellEnd"/>
      <w:r w:rsidRPr="00255422">
        <w:t xml:space="preserve"> els ha ofert una oportunitat singular per a:</w:t>
      </w:r>
    </w:p>
    <w:p w:rsidR="00255422" w:rsidRPr="00255422" w:rsidRDefault="00255422" w:rsidP="00255422">
      <w:pPr>
        <w:pStyle w:val="Prrafodelista"/>
        <w:numPr>
          <w:ilvl w:val="0"/>
          <w:numId w:val="9"/>
        </w:numPr>
        <w:spacing w:after="0" w:line="360" w:lineRule="auto"/>
        <w:jc w:val="both"/>
      </w:pPr>
      <w:r w:rsidRPr="00255422">
        <w:t>Presentar solucions tecnològiques i experiències d’èxit nacional i internacional davant la demanda educativa amb capacitat de prescripció i compra.</w:t>
      </w:r>
    </w:p>
    <w:p w:rsidR="00255422" w:rsidRPr="00255422" w:rsidRDefault="00255422" w:rsidP="00255422">
      <w:pPr>
        <w:pStyle w:val="Prrafodelista"/>
        <w:numPr>
          <w:ilvl w:val="0"/>
          <w:numId w:val="9"/>
        </w:numPr>
        <w:spacing w:after="0" w:line="360" w:lineRule="auto"/>
        <w:jc w:val="both"/>
      </w:pPr>
      <w:r w:rsidRPr="00255422">
        <w:t>Desenvolupar negocis entre empreses TIC del sector.</w:t>
      </w:r>
    </w:p>
    <w:p w:rsidR="00255422" w:rsidRPr="00255422" w:rsidRDefault="00255422" w:rsidP="00255422">
      <w:pPr>
        <w:pStyle w:val="Prrafodelista"/>
        <w:numPr>
          <w:ilvl w:val="0"/>
          <w:numId w:val="9"/>
        </w:numPr>
        <w:spacing w:after="0" w:line="360" w:lineRule="auto"/>
        <w:jc w:val="both"/>
      </w:pPr>
      <w:r w:rsidRPr="00255422">
        <w:t>Impulsar iniciatives de transferència des del sector educatiu al TIC.</w:t>
      </w:r>
    </w:p>
    <w:p w:rsidR="00255422" w:rsidRPr="00255422" w:rsidRDefault="00255422" w:rsidP="00255422">
      <w:pPr>
        <w:spacing w:after="0" w:line="360" w:lineRule="auto"/>
        <w:jc w:val="both"/>
      </w:pPr>
    </w:p>
    <w:p w:rsidR="00255422" w:rsidRPr="00255422" w:rsidRDefault="00255422" w:rsidP="00255422">
      <w:pPr>
        <w:spacing w:after="0" w:line="360" w:lineRule="auto"/>
        <w:jc w:val="both"/>
      </w:pPr>
      <w:r w:rsidRPr="00255422">
        <w:t xml:space="preserve">Les conclusions de la trobada ITWE entre els professionals del món de l’ensenyament i de l’àmbit tecnològic, en la </w:t>
      </w:r>
      <w:r>
        <w:t xml:space="preserve">recerca </w:t>
      </w:r>
      <w:r w:rsidRPr="00255422">
        <w:t>conjunta de solucions a la implantació de les TIC a l’entorn educatiu, han estat les següents: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 xml:space="preserve">Les noves generacions d’infants i adolescents del nostre actual sistema educatiu exigeixen un nou model </w:t>
      </w:r>
      <w:proofErr w:type="spellStart"/>
      <w:r w:rsidRPr="00255422">
        <w:t>d’ensenyament-aprenentatge</w:t>
      </w:r>
      <w:proofErr w:type="spellEnd"/>
      <w:r w:rsidRPr="00255422">
        <w:t xml:space="preserve"> que estigui a l’alçada de les necessitats reals de la nostra societat;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>Potser sovint oblidem que les tecnologies són molt més que meres eines de suport a l’aprenentatge. Les tecnologies, a part de ser potents eines digitals, són i es presenten també com nous llenguatges de comunicació i relació, així com nous espais d’interacció social. Aquestes eines tecnològiques, aquests nous llenguatges i aquests nous espais emergents d’interacció social són els més propis d’aquesta generació d’infants i adolescents;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>Les tecnologies aporten un pretext i una excusa de canvi. En aquest sentit, benvingudes siguin les pissarres digitals interactives, les eines web 2.0, els entorns de simulació o bé les plataformes telemàtiques que permetin obrir finestres a noves formes d’ensenyar i noves formes d’aprendre;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lastRenderedPageBreak/>
        <w:t xml:space="preserve">S’ha remarcat la necessitat de canviar els models de formació i actualització professional del docent en l’exercici per models més basats en l’acompanyament i la </w:t>
      </w:r>
      <w:proofErr w:type="spellStart"/>
      <w:r w:rsidRPr="00255422">
        <w:t>tutorització</w:t>
      </w:r>
      <w:proofErr w:type="spellEnd"/>
      <w:r w:rsidRPr="00255422">
        <w:t>. Això permet centrar molt més l’atenció, no en les eines tecnològiques, sinó en els processos metodològics de canvio i innovació;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>Per norma general, les bones pràctiques són aquelles que permeten que l’alumnat pugui construir, comunicar, connectar, col</w:t>
      </w:r>
      <w:r>
        <w:t>·</w:t>
      </w:r>
      <w:r w:rsidRPr="00255422">
        <w:t>laborar i compartir socialment el coneixement donada l’elevada perícia instrumental de les eines tecnològiques i l’alt nivell de motivació que tenen;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 xml:space="preserve">S’ha observat un progressiu interès per modalitats formatives en línia que permetin generar i crear entorns de simulació com a facilitadors d’un procés </w:t>
      </w:r>
      <w:proofErr w:type="spellStart"/>
      <w:r w:rsidRPr="00255422">
        <w:t>d’ensenyament-aprenentatge</w:t>
      </w:r>
      <w:proofErr w:type="spellEnd"/>
      <w:r w:rsidRPr="00255422">
        <w:t xml:space="preserve"> basat en la resolució de problemes;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proofErr w:type="spellStart"/>
      <w:r w:rsidRPr="00255422">
        <w:t>L’FP</w:t>
      </w:r>
      <w:proofErr w:type="spellEnd"/>
      <w:r w:rsidRPr="00255422">
        <w:t xml:space="preserve"> es presenta com una etapa on està emergint una varietat mes rica de modalitats formatives que combinen la presència i la distància;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>Pel que fa a plataformes virtuals, sembla ser que cada vegada més la hibridació d’eines tecnològiques permet una elevada flexibilitat d’adaptació a diferents entorns i necessitats formatives;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 xml:space="preserve">Així mateix, emergeix també una tercera via d’ús i aprofitament de l’equipament tecnològic a les institucions educatives basada en la </w:t>
      </w:r>
      <w:proofErr w:type="spellStart"/>
      <w:r w:rsidRPr="00255422">
        <w:t>virtualització</w:t>
      </w:r>
      <w:proofErr w:type="spellEnd"/>
      <w:r w:rsidRPr="00255422">
        <w:t xml:space="preserve"> dels sistemes operatius;</w:t>
      </w:r>
    </w:p>
    <w:p w:rsidR="00255422" w:rsidRPr="00255422" w:rsidRDefault="00255422" w:rsidP="00255422">
      <w:pPr>
        <w:pStyle w:val="Prrafodelista"/>
        <w:numPr>
          <w:ilvl w:val="0"/>
          <w:numId w:val="8"/>
        </w:numPr>
        <w:spacing w:after="0" w:line="360" w:lineRule="auto"/>
        <w:jc w:val="both"/>
      </w:pPr>
      <w:r w:rsidRPr="00255422">
        <w:t>En definitiva, incorporar innovació tecnològica i pedagògica exigeix un nou plantejament de l’organització, de tipus sistèmic, de forma que els vectors d’espai i temps quedin totalment modificats.</w:t>
      </w:r>
    </w:p>
    <w:p w:rsidR="00500B15" w:rsidRDefault="00500B15" w:rsidP="008349AF">
      <w:pPr>
        <w:pBdr>
          <w:top w:val="single" w:sz="4" w:space="1" w:color="auto"/>
        </w:pBdr>
        <w:spacing w:after="0" w:line="360" w:lineRule="auto"/>
        <w:jc w:val="both"/>
      </w:pPr>
    </w:p>
    <w:p w:rsidR="00DE1620" w:rsidRDefault="00B67DAE" w:rsidP="00500B15">
      <w:pPr>
        <w:spacing w:after="0" w:line="360" w:lineRule="auto"/>
        <w:jc w:val="both"/>
        <w:rPr>
          <w:sz w:val="20"/>
          <w:szCs w:val="20"/>
        </w:rPr>
      </w:pPr>
      <w:r w:rsidRPr="008349AF">
        <w:rPr>
          <w:sz w:val="20"/>
          <w:szCs w:val="20"/>
        </w:rPr>
        <w:t>Dr. Miquel Àngel Prats i Fernández</w:t>
      </w:r>
      <w:r w:rsidR="00DE1620">
        <w:rPr>
          <w:sz w:val="20"/>
          <w:szCs w:val="20"/>
        </w:rPr>
        <w:t xml:space="preserve"> - </w:t>
      </w:r>
      <w:hyperlink r:id="rId7" w:history="1">
        <w:r w:rsidR="00DE1620" w:rsidRPr="003A1548">
          <w:rPr>
            <w:rStyle w:val="Hipervnculo"/>
            <w:sz w:val="20"/>
            <w:szCs w:val="20"/>
          </w:rPr>
          <w:t>maprats@cetei.info</w:t>
        </w:r>
      </w:hyperlink>
    </w:p>
    <w:p w:rsidR="00F20DE5" w:rsidRPr="00884132" w:rsidRDefault="00B67DAE" w:rsidP="007C0385">
      <w:pPr>
        <w:spacing w:after="0" w:line="360" w:lineRule="auto"/>
        <w:jc w:val="both"/>
        <w:rPr>
          <w:sz w:val="20"/>
          <w:szCs w:val="20"/>
        </w:rPr>
      </w:pPr>
      <w:r w:rsidRPr="008349AF">
        <w:rPr>
          <w:sz w:val="20"/>
          <w:szCs w:val="20"/>
        </w:rPr>
        <w:t xml:space="preserve">Director del </w:t>
      </w:r>
      <w:proofErr w:type="spellStart"/>
      <w:r w:rsidRPr="008349AF">
        <w:rPr>
          <w:sz w:val="20"/>
          <w:szCs w:val="20"/>
        </w:rPr>
        <w:t>CETEI-Fundació</w:t>
      </w:r>
      <w:proofErr w:type="spellEnd"/>
      <w:r w:rsidRPr="008349AF">
        <w:rPr>
          <w:sz w:val="20"/>
          <w:szCs w:val="20"/>
        </w:rPr>
        <w:t xml:space="preserve"> Joan XXIII / Director del </w:t>
      </w:r>
      <w:proofErr w:type="spellStart"/>
      <w:r w:rsidRPr="008349AF">
        <w:rPr>
          <w:sz w:val="20"/>
          <w:szCs w:val="20"/>
        </w:rPr>
        <w:t>ITworldEdu</w:t>
      </w:r>
      <w:proofErr w:type="spellEnd"/>
    </w:p>
    <w:sectPr w:rsidR="00F20DE5" w:rsidRPr="00884132" w:rsidSect="00392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1.8pt;height:191.3pt" o:bullet="t">
        <v:imagedata r:id="rId1" o:title="llapisdreta"/>
      </v:shape>
    </w:pict>
  </w:numPicBullet>
  <w:abstractNum w:abstractNumId="0">
    <w:nsid w:val="128A6022"/>
    <w:multiLevelType w:val="hybridMultilevel"/>
    <w:tmpl w:val="6BCCE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3FC5"/>
    <w:multiLevelType w:val="hybridMultilevel"/>
    <w:tmpl w:val="568C9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0A11"/>
    <w:multiLevelType w:val="hybridMultilevel"/>
    <w:tmpl w:val="DDE07D50"/>
    <w:lvl w:ilvl="0" w:tplc="33C440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C7BC2"/>
    <w:multiLevelType w:val="hybridMultilevel"/>
    <w:tmpl w:val="59989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01D"/>
    <w:multiLevelType w:val="hybridMultilevel"/>
    <w:tmpl w:val="F84C2862"/>
    <w:lvl w:ilvl="0" w:tplc="33C440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828C0"/>
    <w:multiLevelType w:val="hybridMultilevel"/>
    <w:tmpl w:val="F20EA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27A"/>
    <w:multiLevelType w:val="hybridMultilevel"/>
    <w:tmpl w:val="E7540972"/>
    <w:lvl w:ilvl="0" w:tplc="33C440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10BD9"/>
    <w:multiLevelType w:val="hybridMultilevel"/>
    <w:tmpl w:val="6E88D6DE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5204"/>
    <w:multiLevelType w:val="hybridMultilevel"/>
    <w:tmpl w:val="54FE1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3185"/>
    <w:multiLevelType w:val="hybridMultilevel"/>
    <w:tmpl w:val="079EA822"/>
    <w:lvl w:ilvl="0" w:tplc="33C440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797B"/>
    <w:rsid w:val="000302B3"/>
    <w:rsid w:val="000C2A57"/>
    <w:rsid w:val="001C4420"/>
    <w:rsid w:val="00255422"/>
    <w:rsid w:val="00392DC2"/>
    <w:rsid w:val="00500B15"/>
    <w:rsid w:val="0051797B"/>
    <w:rsid w:val="005E61C1"/>
    <w:rsid w:val="007C0385"/>
    <w:rsid w:val="008349AF"/>
    <w:rsid w:val="00877A6F"/>
    <w:rsid w:val="00884132"/>
    <w:rsid w:val="008F2DAD"/>
    <w:rsid w:val="00A122EC"/>
    <w:rsid w:val="00B67DAE"/>
    <w:rsid w:val="00DE1620"/>
    <w:rsid w:val="00E74CEF"/>
    <w:rsid w:val="00EF51F1"/>
    <w:rsid w:val="00F20DE5"/>
    <w:rsid w:val="00F250CD"/>
    <w:rsid w:val="00F27426"/>
    <w:rsid w:val="00F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C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7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0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7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rats@cete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itworldedu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2042</Words>
  <Characters>11235</Characters>
  <Application>Microsoft Office Word</Application>
  <DocSecurity>0</DocSecurity>
  <Lines>93</Lines>
  <Paragraphs>26</Paragraphs>
  <ScaleCrop>false</ScaleCrop>
  <Company>-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dcterms:created xsi:type="dcterms:W3CDTF">2009-02-02T22:38:00Z</dcterms:created>
  <dcterms:modified xsi:type="dcterms:W3CDTF">2009-02-02T23:08:00Z</dcterms:modified>
</cp:coreProperties>
</file>