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5D" w:rsidRPr="00881B5D" w:rsidRDefault="00881B5D" w:rsidP="00A656E5">
      <w:pPr>
        <w:spacing w:after="0" w:line="240" w:lineRule="auto"/>
        <w:jc w:val="center"/>
        <w:rPr>
          <w:sz w:val="44"/>
          <w:szCs w:val="44"/>
        </w:rPr>
      </w:pPr>
      <w:r w:rsidRPr="00881B5D">
        <w:rPr>
          <w:sz w:val="44"/>
          <w:szCs w:val="44"/>
        </w:rPr>
        <w:t xml:space="preserve">Colección de propuestas </w:t>
      </w:r>
      <w:proofErr w:type="spellStart"/>
      <w:r w:rsidRPr="00881B5D">
        <w:rPr>
          <w:sz w:val="44"/>
          <w:szCs w:val="44"/>
        </w:rPr>
        <w:t>didác</w:t>
      </w:r>
      <w:r>
        <w:rPr>
          <w:sz w:val="44"/>
          <w:szCs w:val="44"/>
        </w:rPr>
        <w:t>TIC</w:t>
      </w:r>
      <w:r w:rsidRPr="00881B5D">
        <w:rPr>
          <w:sz w:val="44"/>
          <w:szCs w:val="44"/>
        </w:rPr>
        <w:t>as</w:t>
      </w:r>
      <w:proofErr w:type="spellEnd"/>
      <w:r w:rsidRPr="00881B5D">
        <w:rPr>
          <w:sz w:val="44"/>
          <w:szCs w:val="44"/>
        </w:rPr>
        <w:t xml:space="preserve"> en un baúl</w:t>
      </w:r>
    </w:p>
    <w:p w:rsidR="00F4149F" w:rsidRPr="00F4149F" w:rsidRDefault="000F1F97" w:rsidP="00A656E5">
      <w:pPr>
        <w:spacing w:after="0" w:line="240" w:lineRule="auto"/>
        <w:jc w:val="center"/>
        <w:rPr>
          <w:sz w:val="24"/>
          <w:szCs w:val="24"/>
        </w:rPr>
      </w:pPr>
      <w:hyperlink r:id="rId5" w:history="1">
        <w:r w:rsidR="00F4149F" w:rsidRPr="00F4149F">
          <w:rPr>
            <w:rStyle w:val="Hipervnculo"/>
            <w:sz w:val="24"/>
            <w:szCs w:val="24"/>
          </w:rPr>
          <w:t>http://sites.google.com/site/unpracticobaul/</w:t>
        </w:r>
      </w:hyperlink>
      <w:r w:rsidR="00F4149F" w:rsidRPr="00F4149F">
        <w:rPr>
          <w:sz w:val="24"/>
          <w:szCs w:val="24"/>
        </w:rPr>
        <w:t xml:space="preserve"> </w:t>
      </w:r>
    </w:p>
    <w:p w:rsidR="00A656E5" w:rsidRDefault="00A656E5" w:rsidP="00A656E5">
      <w:pPr>
        <w:spacing w:after="0" w:line="240" w:lineRule="auto"/>
        <w:jc w:val="right"/>
        <w:rPr>
          <w:sz w:val="18"/>
          <w:szCs w:val="18"/>
        </w:rPr>
      </w:pPr>
      <w:r w:rsidRPr="00A656E5">
        <w:rPr>
          <w:sz w:val="18"/>
          <w:szCs w:val="18"/>
        </w:rPr>
        <w:t>Ricardo Alonso Liarte (</w:t>
      </w:r>
      <w:hyperlink r:id="rId6" w:history="1">
        <w:r w:rsidRPr="00A656E5">
          <w:rPr>
            <w:rStyle w:val="Hipervnculo"/>
            <w:sz w:val="18"/>
            <w:szCs w:val="18"/>
          </w:rPr>
          <w:t>ralonso@educa.aragon.es</w:t>
        </w:r>
      </w:hyperlink>
      <w:r w:rsidRPr="00A656E5">
        <w:rPr>
          <w:sz w:val="18"/>
          <w:szCs w:val="18"/>
        </w:rPr>
        <w:t>)</w:t>
      </w:r>
    </w:p>
    <w:p w:rsidR="00A656E5" w:rsidRPr="00A656E5" w:rsidRDefault="00F4149F" w:rsidP="00A656E5">
      <w:pPr>
        <w:spacing w:after="0" w:line="240" w:lineRule="auto"/>
        <w:jc w:val="right"/>
        <w:rPr>
          <w:sz w:val="18"/>
          <w:szCs w:val="18"/>
        </w:rPr>
      </w:pPr>
      <w:r>
        <w:rPr>
          <w:noProof/>
          <w:sz w:val="18"/>
          <w:szCs w:val="18"/>
          <w:lang w:eastAsia="es-ES"/>
        </w:rPr>
        <w:drawing>
          <wp:anchor distT="0" distB="0" distL="114300" distR="114300" simplePos="0" relativeHeight="251658240" behindDoc="0" locked="0" layoutInCell="1" allowOverlap="1">
            <wp:simplePos x="0" y="0"/>
            <wp:positionH relativeFrom="column">
              <wp:posOffset>72390</wp:posOffset>
            </wp:positionH>
            <wp:positionV relativeFrom="paragraph">
              <wp:posOffset>-11430</wp:posOffset>
            </wp:positionV>
            <wp:extent cx="1553210" cy="929640"/>
            <wp:effectExtent l="19050" t="0" r="8890" b="0"/>
            <wp:wrapSquare wrapText="bothSides"/>
            <wp:docPr id="1" name="0 Imagen" descr="Carmen Soguero y Ricardo Alo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Soguero y Ricardo Alonso.jpg"/>
                    <pic:cNvPicPr/>
                  </pic:nvPicPr>
                  <pic:blipFill>
                    <a:blip r:embed="rId7" cstate="print"/>
                    <a:stretch>
                      <a:fillRect/>
                    </a:stretch>
                  </pic:blipFill>
                  <pic:spPr>
                    <a:xfrm>
                      <a:off x="0" y="0"/>
                      <a:ext cx="1553210" cy="929640"/>
                    </a:xfrm>
                    <a:prstGeom prst="rect">
                      <a:avLst/>
                    </a:prstGeom>
                  </pic:spPr>
                </pic:pic>
              </a:graphicData>
            </a:graphic>
          </wp:anchor>
        </w:drawing>
      </w:r>
      <w:r w:rsidR="00A656E5">
        <w:rPr>
          <w:sz w:val="18"/>
          <w:szCs w:val="18"/>
        </w:rPr>
        <w:t>Licenciado en Matemáticas y profesor en el IES Salvador Victoria (</w:t>
      </w:r>
      <w:proofErr w:type="spellStart"/>
      <w:r w:rsidR="00A656E5">
        <w:rPr>
          <w:sz w:val="18"/>
          <w:szCs w:val="18"/>
        </w:rPr>
        <w:t>Monreal</w:t>
      </w:r>
      <w:proofErr w:type="spellEnd"/>
      <w:r w:rsidR="00A656E5">
        <w:rPr>
          <w:sz w:val="18"/>
          <w:szCs w:val="18"/>
        </w:rPr>
        <w:t xml:space="preserve"> del Campo – Teruel)</w:t>
      </w:r>
    </w:p>
    <w:p w:rsidR="00A656E5" w:rsidRDefault="00A656E5" w:rsidP="00A656E5">
      <w:pPr>
        <w:spacing w:after="0" w:line="240" w:lineRule="auto"/>
        <w:jc w:val="right"/>
        <w:rPr>
          <w:sz w:val="18"/>
          <w:szCs w:val="18"/>
        </w:rPr>
      </w:pPr>
      <w:r w:rsidRPr="00A656E5">
        <w:rPr>
          <w:sz w:val="18"/>
          <w:szCs w:val="18"/>
        </w:rPr>
        <w:t>Carmen Soguero Pamplona (</w:t>
      </w:r>
      <w:hyperlink r:id="rId8" w:history="1">
        <w:r w:rsidRPr="00A656E5">
          <w:rPr>
            <w:rStyle w:val="Hipervnculo"/>
            <w:sz w:val="18"/>
            <w:szCs w:val="18"/>
          </w:rPr>
          <w:t>csoguero@educa.aragon.es</w:t>
        </w:r>
      </w:hyperlink>
      <w:r w:rsidRPr="00A656E5">
        <w:rPr>
          <w:sz w:val="18"/>
          <w:szCs w:val="18"/>
        </w:rPr>
        <w:t>)</w:t>
      </w:r>
    </w:p>
    <w:p w:rsidR="00A656E5" w:rsidRPr="00A656E5" w:rsidRDefault="00A656E5" w:rsidP="00A656E5">
      <w:pPr>
        <w:spacing w:after="0" w:line="240" w:lineRule="auto"/>
        <w:jc w:val="right"/>
        <w:rPr>
          <w:sz w:val="18"/>
          <w:szCs w:val="18"/>
        </w:rPr>
      </w:pPr>
      <w:r>
        <w:rPr>
          <w:sz w:val="18"/>
          <w:szCs w:val="18"/>
        </w:rPr>
        <w:t>Licenciada en Físicas y profesora en el IES Valle del Jiloca (Calamocha – Teruel)</w:t>
      </w:r>
    </w:p>
    <w:p w:rsidR="00A656E5" w:rsidRPr="00A656E5" w:rsidRDefault="00A656E5" w:rsidP="00A656E5">
      <w:pPr>
        <w:spacing w:after="0" w:line="240" w:lineRule="auto"/>
        <w:jc w:val="center"/>
        <w:rPr>
          <w:sz w:val="36"/>
          <w:szCs w:val="36"/>
        </w:rPr>
      </w:pPr>
    </w:p>
    <w:p w:rsidR="00F4149F" w:rsidRDefault="00F4149F" w:rsidP="00A656E5">
      <w:pPr>
        <w:spacing w:after="0" w:line="240" w:lineRule="auto"/>
        <w:jc w:val="both"/>
        <w:rPr>
          <w:rFonts w:eastAsia="Times New Roman" w:cstheme="minorHAnsi"/>
          <w:b/>
          <w:bCs/>
          <w:i/>
          <w:iCs/>
          <w:sz w:val="24"/>
          <w:szCs w:val="24"/>
          <w:lang w:eastAsia="es-ES"/>
        </w:rPr>
      </w:pPr>
    </w:p>
    <w:p w:rsidR="00B15200" w:rsidRDefault="00B15200" w:rsidP="00A656E5">
      <w:pPr>
        <w:spacing w:after="0" w:line="240" w:lineRule="auto"/>
        <w:jc w:val="both"/>
        <w:rPr>
          <w:rFonts w:eastAsia="Times New Roman" w:cstheme="minorHAnsi"/>
          <w:sz w:val="24"/>
          <w:szCs w:val="24"/>
          <w:lang w:eastAsia="es-ES"/>
        </w:rPr>
      </w:pPr>
      <w:r w:rsidRPr="00FF6155">
        <w:rPr>
          <w:rFonts w:eastAsia="Times New Roman" w:cstheme="minorHAnsi"/>
          <w:b/>
          <w:bCs/>
          <w:i/>
          <w:iCs/>
          <w:sz w:val="24"/>
          <w:szCs w:val="24"/>
          <w:lang w:eastAsia="es-ES"/>
        </w:rPr>
        <w:t xml:space="preserve">Un </w:t>
      </w:r>
      <w:proofErr w:type="spellStart"/>
      <w:r w:rsidRPr="00FF6155">
        <w:rPr>
          <w:rFonts w:eastAsia="Times New Roman" w:cstheme="minorHAnsi"/>
          <w:b/>
          <w:bCs/>
          <w:i/>
          <w:iCs/>
          <w:sz w:val="24"/>
          <w:szCs w:val="24"/>
          <w:lang w:eastAsia="es-ES"/>
        </w:rPr>
        <w:t>prácTICo</w:t>
      </w:r>
      <w:proofErr w:type="spellEnd"/>
      <w:r w:rsidRPr="00FF6155">
        <w:rPr>
          <w:rFonts w:eastAsia="Times New Roman" w:cstheme="minorHAnsi"/>
          <w:b/>
          <w:bCs/>
          <w:i/>
          <w:iCs/>
          <w:sz w:val="24"/>
          <w:szCs w:val="24"/>
          <w:lang w:eastAsia="es-ES"/>
        </w:rPr>
        <w:t xml:space="preserve"> baúl</w:t>
      </w:r>
      <w:r w:rsidRPr="00FF6155">
        <w:rPr>
          <w:rFonts w:eastAsia="Times New Roman" w:cstheme="minorHAnsi"/>
          <w:sz w:val="24"/>
          <w:szCs w:val="24"/>
          <w:lang w:eastAsia="es-ES"/>
        </w:rPr>
        <w:t xml:space="preserve"> es una colección de </w:t>
      </w:r>
      <w:r w:rsidRPr="00FF6155">
        <w:rPr>
          <w:rFonts w:eastAsia="Times New Roman" w:cstheme="minorHAnsi"/>
          <w:b/>
          <w:bCs/>
          <w:sz w:val="24"/>
          <w:szCs w:val="24"/>
          <w:lang w:eastAsia="es-ES"/>
        </w:rPr>
        <w:t xml:space="preserve"> propuestas didácticas para trabajar con las TIC en el aula</w:t>
      </w:r>
      <w:r w:rsidRPr="00FF6155">
        <w:rPr>
          <w:rFonts w:eastAsia="Times New Roman" w:cstheme="minorHAnsi"/>
          <w:sz w:val="24"/>
          <w:szCs w:val="24"/>
          <w:lang w:eastAsia="es-ES"/>
        </w:rPr>
        <w:t xml:space="preserve">. </w:t>
      </w:r>
    </w:p>
    <w:p w:rsidR="00B15200" w:rsidRDefault="00B15200" w:rsidP="00A656E5">
      <w:pPr>
        <w:spacing w:after="0" w:line="240" w:lineRule="auto"/>
        <w:jc w:val="both"/>
        <w:rPr>
          <w:rFonts w:eastAsia="Times New Roman" w:cstheme="minorHAnsi"/>
          <w:sz w:val="24"/>
          <w:szCs w:val="24"/>
          <w:lang w:eastAsia="es-ES"/>
        </w:rPr>
      </w:pPr>
      <w:r w:rsidRPr="00FF6155">
        <w:rPr>
          <w:rFonts w:eastAsia="Times New Roman" w:cstheme="minorHAnsi"/>
          <w:sz w:val="24"/>
          <w:szCs w:val="24"/>
          <w:lang w:eastAsia="es-ES"/>
        </w:rPr>
        <w:t xml:space="preserve">En principio, están orientadas a </w:t>
      </w:r>
      <w:r w:rsidRPr="00FF6155">
        <w:rPr>
          <w:rFonts w:eastAsia="Times New Roman" w:cstheme="minorHAnsi"/>
          <w:b/>
          <w:bCs/>
          <w:sz w:val="24"/>
          <w:szCs w:val="24"/>
          <w:lang w:eastAsia="es-ES"/>
        </w:rPr>
        <w:t>Educación Secundaria</w:t>
      </w:r>
      <w:r w:rsidRPr="00FF6155">
        <w:rPr>
          <w:rFonts w:eastAsia="Times New Roman" w:cstheme="minorHAnsi"/>
          <w:sz w:val="24"/>
          <w:szCs w:val="24"/>
          <w:lang w:eastAsia="es-ES"/>
        </w:rPr>
        <w:t xml:space="preserve">, ya que exigen al alumnado cierto grado de autonomía a la hora de desarrollar el trabajo. No obstante, con los cambios oportunos en el planteamiento, se pueden utilizar también en Educación Primaria. </w:t>
      </w:r>
      <w:r w:rsidRPr="00FF6155">
        <w:rPr>
          <w:rFonts w:eastAsia="Times New Roman" w:cstheme="minorHAnsi"/>
          <w:sz w:val="24"/>
          <w:szCs w:val="24"/>
          <w:lang w:eastAsia="es-ES"/>
        </w:rPr>
        <w:br/>
        <w:t>Cada una de ellas tiene detallados aspectos como la</w:t>
      </w:r>
      <w:r w:rsidRPr="00FF6155">
        <w:rPr>
          <w:rFonts w:eastAsia="Times New Roman" w:cstheme="minorHAnsi"/>
          <w:b/>
          <w:bCs/>
          <w:sz w:val="24"/>
          <w:szCs w:val="24"/>
          <w:lang w:eastAsia="es-ES"/>
        </w:rPr>
        <w:t xml:space="preserve"> organización del aula</w:t>
      </w:r>
      <w:r w:rsidRPr="00FF6155">
        <w:rPr>
          <w:rFonts w:eastAsia="Times New Roman" w:cstheme="minorHAnsi"/>
          <w:sz w:val="24"/>
          <w:szCs w:val="24"/>
          <w:lang w:eastAsia="es-ES"/>
        </w:rPr>
        <w:t xml:space="preserve">, los </w:t>
      </w:r>
      <w:r w:rsidRPr="00FF6155">
        <w:rPr>
          <w:rFonts w:eastAsia="Times New Roman" w:cstheme="minorHAnsi"/>
          <w:b/>
          <w:bCs/>
          <w:sz w:val="24"/>
          <w:szCs w:val="24"/>
          <w:lang w:eastAsia="es-ES"/>
        </w:rPr>
        <w:t xml:space="preserve">recursos </w:t>
      </w:r>
      <w:r w:rsidRPr="00FF6155">
        <w:rPr>
          <w:rFonts w:eastAsia="Times New Roman" w:cstheme="minorHAnsi"/>
          <w:sz w:val="24"/>
          <w:szCs w:val="24"/>
          <w:lang w:eastAsia="es-ES"/>
        </w:rPr>
        <w:t>y enlaces necesarios</w:t>
      </w:r>
      <w:r>
        <w:rPr>
          <w:rFonts w:eastAsia="Times New Roman" w:cstheme="minorHAnsi"/>
          <w:sz w:val="24"/>
          <w:szCs w:val="24"/>
          <w:lang w:eastAsia="es-ES"/>
        </w:rPr>
        <w:t>,</w:t>
      </w:r>
      <w:r w:rsidRPr="00FF6155">
        <w:rPr>
          <w:rFonts w:eastAsia="Times New Roman" w:cstheme="minorHAnsi"/>
          <w:sz w:val="24"/>
          <w:szCs w:val="24"/>
          <w:lang w:eastAsia="es-ES"/>
        </w:rPr>
        <w:t xml:space="preserve"> la </w:t>
      </w:r>
      <w:r w:rsidRPr="00FF6155">
        <w:rPr>
          <w:rFonts w:eastAsia="Times New Roman" w:cstheme="minorHAnsi"/>
          <w:b/>
          <w:bCs/>
          <w:sz w:val="24"/>
          <w:szCs w:val="24"/>
          <w:lang w:eastAsia="es-ES"/>
        </w:rPr>
        <w:t>tarea</w:t>
      </w:r>
      <w:r w:rsidRPr="00FF6155">
        <w:rPr>
          <w:rFonts w:eastAsia="Times New Roman" w:cstheme="minorHAnsi"/>
          <w:sz w:val="24"/>
          <w:szCs w:val="24"/>
          <w:lang w:eastAsia="es-ES"/>
        </w:rPr>
        <w:t xml:space="preserve"> que hay que realizar o los </w:t>
      </w:r>
      <w:r w:rsidRPr="00FF6155">
        <w:rPr>
          <w:rFonts w:eastAsia="Times New Roman" w:cstheme="minorHAnsi"/>
          <w:b/>
          <w:bCs/>
          <w:sz w:val="24"/>
          <w:szCs w:val="24"/>
          <w:lang w:eastAsia="es-ES"/>
        </w:rPr>
        <w:t xml:space="preserve">criterios </w:t>
      </w:r>
      <w:r w:rsidRPr="00FF6155">
        <w:rPr>
          <w:rFonts w:eastAsia="Times New Roman" w:cstheme="minorHAnsi"/>
          <w:sz w:val="24"/>
          <w:szCs w:val="24"/>
          <w:lang w:eastAsia="es-ES"/>
        </w:rPr>
        <w:t>con que se valorará.</w:t>
      </w:r>
      <w:r w:rsidRPr="00FF6155">
        <w:rPr>
          <w:rFonts w:eastAsia="Times New Roman" w:cstheme="minorHAnsi"/>
          <w:sz w:val="24"/>
          <w:szCs w:val="24"/>
          <w:lang w:eastAsia="es-ES"/>
        </w:rPr>
        <w:br/>
        <w:t xml:space="preserve">Las propuestas, tal y como se plantean, están ligadas a unos contenidos que determinan el área en que se pueden utilizar, pero nuestra intención es ofrecer </w:t>
      </w:r>
      <w:r w:rsidRPr="00FF6155">
        <w:rPr>
          <w:rFonts w:eastAsia="Times New Roman" w:cstheme="minorHAnsi"/>
          <w:b/>
          <w:bCs/>
          <w:sz w:val="24"/>
          <w:szCs w:val="24"/>
          <w:lang w:eastAsia="es-ES"/>
        </w:rPr>
        <w:t>modelos de trabajo con las TIC</w:t>
      </w:r>
      <w:r w:rsidRPr="00FF6155">
        <w:rPr>
          <w:rFonts w:eastAsia="Times New Roman" w:cstheme="minorHAnsi"/>
          <w:sz w:val="24"/>
          <w:szCs w:val="24"/>
          <w:lang w:eastAsia="es-ES"/>
        </w:rPr>
        <w:t xml:space="preserve"> aplicables a cualquier área y nivel, cambiando los contenidos con que se desea trabajar.</w:t>
      </w:r>
    </w:p>
    <w:p w:rsidR="00B15200" w:rsidRDefault="003F6188" w:rsidP="00A656E5">
      <w:pPr>
        <w:spacing w:after="0" w:line="240" w:lineRule="auto"/>
        <w:jc w:val="both"/>
        <w:rPr>
          <w:rFonts w:cstheme="minorHAnsi"/>
          <w:sz w:val="24"/>
          <w:szCs w:val="24"/>
        </w:rPr>
      </w:pPr>
      <w:r>
        <w:rPr>
          <w:rFonts w:eastAsia="Times New Roman" w:cstheme="minorHAnsi"/>
          <w:sz w:val="24"/>
          <w:szCs w:val="24"/>
          <w:lang w:eastAsia="es-ES"/>
        </w:rPr>
        <w:t>Esta página surge con la idea de que, i</w:t>
      </w:r>
      <w:r w:rsidR="00B15200" w:rsidRPr="00FF6155">
        <w:rPr>
          <w:rFonts w:cstheme="minorHAnsi"/>
          <w:sz w:val="24"/>
          <w:szCs w:val="24"/>
        </w:rPr>
        <w:t>ndependientemente del á</w:t>
      </w:r>
      <w:r w:rsidR="00C82A8F">
        <w:rPr>
          <w:rFonts w:cstheme="minorHAnsi"/>
          <w:sz w:val="24"/>
          <w:szCs w:val="24"/>
        </w:rPr>
        <w:t xml:space="preserve">rea y del nivel de trabajo, </w:t>
      </w:r>
      <w:r>
        <w:rPr>
          <w:rFonts w:cstheme="minorHAnsi"/>
          <w:sz w:val="24"/>
          <w:szCs w:val="24"/>
        </w:rPr>
        <w:t xml:space="preserve">las TIC </w:t>
      </w:r>
      <w:r w:rsidR="00C82A8F">
        <w:rPr>
          <w:rFonts w:cstheme="minorHAnsi"/>
          <w:sz w:val="24"/>
          <w:szCs w:val="24"/>
        </w:rPr>
        <w:t xml:space="preserve"> </w:t>
      </w:r>
      <w:r w:rsidR="00B15200" w:rsidRPr="00FF6155">
        <w:rPr>
          <w:rFonts w:cstheme="minorHAnsi"/>
          <w:sz w:val="24"/>
          <w:szCs w:val="24"/>
        </w:rPr>
        <w:t xml:space="preserve">podrían jugar un papel de herramienta facilitadora que permita realizar las actividades con mayor eficiencia, variedad y permitiendo un mayor juego de la creatividad. </w:t>
      </w:r>
      <w:r>
        <w:rPr>
          <w:rFonts w:cstheme="minorHAnsi"/>
          <w:sz w:val="24"/>
          <w:szCs w:val="24"/>
        </w:rPr>
        <w:t>Intenta aportar una humilde respuesta a varias necesidades detectadas en el desarrollo de la práctica docente.</w:t>
      </w:r>
    </w:p>
    <w:p w:rsidR="00B15200" w:rsidRPr="00FF6155" w:rsidRDefault="00B15200" w:rsidP="00A656E5">
      <w:pPr>
        <w:spacing w:after="0" w:line="240" w:lineRule="auto"/>
        <w:jc w:val="both"/>
        <w:rPr>
          <w:rFonts w:cstheme="minorHAnsi"/>
          <w:sz w:val="24"/>
          <w:szCs w:val="24"/>
        </w:rPr>
      </w:pPr>
      <w:r w:rsidRPr="00FF6155">
        <w:rPr>
          <w:rFonts w:cstheme="minorHAnsi"/>
          <w:sz w:val="24"/>
          <w:szCs w:val="24"/>
        </w:rPr>
        <w:t xml:space="preserve">La primera necesidad, y la de carácter más general, es </w:t>
      </w:r>
      <w:r w:rsidR="00C82A8F">
        <w:rPr>
          <w:rFonts w:cstheme="minorHAnsi"/>
          <w:sz w:val="24"/>
          <w:szCs w:val="24"/>
        </w:rPr>
        <w:t xml:space="preserve">la de </w:t>
      </w:r>
      <w:r w:rsidRPr="00A656E5">
        <w:rPr>
          <w:rFonts w:cstheme="minorHAnsi"/>
          <w:b/>
          <w:sz w:val="24"/>
          <w:szCs w:val="24"/>
        </w:rPr>
        <w:t>integrar las TIC en el aula</w:t>
      </w:r>
      <w:r w:rsidRPr="00FF6155">
        <w:rPr>
          <w:rFonts w:cstheme="minorHAnsi"/>
          <w:sz w:val="24"/>
          <w:szCs w:val="24"/>
        </w:rPr>
        <w:t xml:space="preserve">. Se trata un proceso lento, que en buena medida depende de la formación del profesorado y de la facilidad para que encuentre materiales fácilmente adaptables a su contexto educativo (nivel, área, temario…) Desde </w:t>
      </w:r>
      <w:r w:rsidRPr="00FF6155">
        <w:rPr>
          <w:rFonts w:cstheme="minorHAnsi"/>
          <w:i/>
          <w:sz w:val="24"/>
          <w:szCs w:val="24"/>
        </w:rPr>
        <w:t xml:space="preserve">Un </w:t>
      </w:r>
      <w:proofErr w:type="spellStart"/>
      <w:r w:rsidRPr="00FF6155">
        <w:rPr>
          <w:rFonts w:cstheme="minorHAnsi"/>
          <w:i/>
          <w:sz w:val="24"/>
          <w:szCs w:val="24"/>
        </w:rPr>
        <w:t>prácTICo</w:t>
      </w:r>
      <w:proofErr w:type="spellEnd"/>
      <w:r w:rsidRPr="00FF6155">
        <w:rPr>
          <w:rFonts w:cstheme="minorHAnsi"/>
          <w:i/>
          <w:sz w:val="24"/>
          <w:szCs w:val="24"/>
        </w:rPr>
        <w:t xml:space="preserve"> baúl</w:t>
      </w:r>
      <w:r w:rsidRPr="00FF6155">
        <w:rPr>
          <w:rFonts w:cstheme="minorHAnsi"/>
          <w:sz w:val="24"/>
          <w:szCs w:val="24"/>
        </w:rPr>
        <w:t xml:space="preserve"> </w:t>
      </w:r>
      <w:r w:rsidR="00C82A8F">
        <w:rPr>
          <w:rFonts w:cstheme="minorHAnsi"/>
          <w:sz w:val="24"/>
          <w:szCs w:val="24"/>
        </w:rPr>
        <w:t>se pretende</w:t>
      </w:r>
      <w:r w:rsidRPr="00FF6155">
        <w:rPr>
          <w:rFonts w:cstheme="minorHAnsi"/>
          <w:sz w:val="24"/>
          <w:szCs w:val="24"/>
        </w:rPr>
        <w:t xml:space="preserve"> ofrecer al profesorado un conjunto de propuestas didácticas “listas para usar”, es decir, para que sus alumnos las empleen directamente, o  para que cada profesor las modifique de acuerdo al contenido curricular que quera trabajar, pero teniendo definidos la herramienta que debe usar, cómo puede organizar el trabajo, el modelo de agrupamiento, los recursos que podrían serles útiles y unos criterios para valorar los resultados. Por otra parte, las herramientas asociadas a las propuestas didácticas son de muy fácil manejo. La mayoría son aplicaciones disponibles a través de un navegador, que no requieren instalación y tampoco un largo proceso de aprendizaje. En muchas ocasiones, entre los recursos se ofrecen tutoriales que facilitan el </w:t>
      </w:r>
      <w:r w:rsidR="00556270">
        <w:rPr>
          <w:rFonts w:cstheme="minorHAnsi"/>
          <w:sz w:val="24"/>
          <w:szCs w:val="24"/>
        </w:rPr>
        <w:t>manejo de la herramienta.</w:t>
      </w:r>
    </w:p>
    <w:p w:rsidR="00B15200" w:rsidRPr="00FF6155" w:rsidRDefault="00B15200" w:rsidP="00A656E5">
      <w:pPr>
        <w:spacing w:after="0" w:line="240" w:lineRule="auto"/>
        <w:jc w:val="both"/>
        <w:rPr>
          <w:rFonts w:cstheme="minorHAnsi"/>
          <w:color w:val="FF0000"/>
          <w:sz w:val="24"/>
          <w:szCs w:val="24"/>
        </w:rPr>
      </w:pPr>
      <w:r w:rsidRPr="00FF6155">
        <w:rPr>
          <w:rFonts w:cstheme="minorHAnsi"/>
          <w:sz w:val="24"/>
          <w:szCs w:val="24"/>
        </w:rPr>
        <w:t xml:space="preserve">Otra necesidad detectada en el aula es la de </w:t>
      </w:r>
      <w:r w:rsidRPr="00A656E5">
        <w:rPr>
          <w:rFonts w:cstheme="minorHAnsi"/>
          <w:b/>
          <w:sz w:val="24"/>
          <w:szCs w:val="24"/>
        </w:rPr>
        <w:t>cambiar el formato de las actividades encomendadas</w:t>
      </w:r>
      <w:r w:rsidRPr="00FF6155">
        <w:rPr>
          <w:rFonts w:cstheme="minorHAnsi"/>
          <w:sz w:val="24"/>
          <w:szCs w:val="24"/>
        </w:rPr>
        <w:t xml:space="preserve"> habitualmente a los alumnos bajo el término de “trabajos”. Uno de los primeros escollos que nos encontramos los profesores al intentar que los alumnos empleen las TIC  es el problema </w:t>
      </w:r>
      <w:r w:rsidR="00556270">
        <w:rPr>
          <w:rFonts w:cstheme="minorHAnsi"/>
          <w:sz w:val="24"/>
          <w:szCs w:val="24"/>
        </w:rPr>
        <w:t xml:space="preserve">del </w:t>
      </w:r>
      <w:r w:rsidRPr="00FF6155">
        <w:rPr>
          <w:rFonts w:cstheme="minorHAnsi"/>
          <w:sz w:val="24"/>
          <w:szCs w:val="24"/>
        </w:rPr>
        <w:t xml:space="preserve"> “copia-pega”. Si planteamos las actividades con el formato empleado hasta ahora es imposible impedirles que lo busquen, dada la facilidad de acceso a documentos que nos proporciona internet. Lo que debería ser una solución, se convierte así en un problema. Pensamos que la solución radica en un </w:t>
      </w:r>
      <w:r w:rsidRPr="00FF6155">
        <w:rPr>
          <w:rFonts w:cstheme="minorHAnsi"/>
          <w:sz w:val="24"/>
          <w:szCs w:val="24"/>
        </w:rPr>
        <w:lastRenderedPageBreak/>
        <w:t xml:space="preserve">cambio de planteamiento de los “trabajos”: más abierto, más diversificado, que les obligue a consultar esa preciosa información que nos proporciona la red, pero también a analizarla, seleccionarla y sintetizarla para dar respuesta a las cuestiones que se plantean. Las propuestas didácticas de </w:t>
      </w:r>
      <w:r w:rsidR="00556270">
        <w:rPr>
          <w:rFonts w:cstheme="minorHAnsi"/>
          <w:sz w:val="24"/>
          <w:szCs w:val="24"/>
        </w:rPr>
        <w:t>este</w:t>
      </w:r>
      <w:r w:rsidRPr="00FF6155">
        <w:rPr>
          <w:rFonts w:cstheme="minorHAnsi"/>
          <w:sz w:val="24"/>
          <w:szCs w:val="24"/>
        </w:rPr>
        <w:t xml:space="preserve"> baúl se orientan en esa dirección, proporcionando ideas de cómo plantear las actividades para que haya un buen aprovechamiento de las fuentes de información que se empleen.</w:t>
      </w:r>
      <w:r>
        <w:rPr>
          <w:rFonts w:cstheme="minorHAnsi"/>
          <w:sz w:val="24"/>
          <w:szCs w:val="24"/>
        </w:rPr>
        <w:t xml:space="preserve"> De esta manera </w:t>
      </w:r>
      <w:r w:rsidRPr="00FF6155">
        <w:rPr>
          <w:rFonts w:cstheme="minorHAnsi"/>
          <w:sz w:val="24"/>
          <w:szCs w:val="24"/>
        </w:rPr>
        <w:t>se busca fomentar la creatividad en el alumnado, en muchas ocasiones poco valorada.</w:t>
      </w:r>
    </w:p>
    <w:p w:rsidR="00B15200" w:rsidRPr="00FF6155" w:rsidRDefault="00B15200" w:rsidP="00A656E5">
      <w:pPr>
        <w:spacing w:after="0" w:line="240" w:lineRule="auto"/>
        <w:jc w:val="both"/>
        <w:rPr>
          <w:rFonts w:cstheme="minorHAnsi"/>
          <w:sz w:val="24"/>
          <w:szCs w:val="24"/>
        </w:rPr>
      </w:pPr>
      <w:r w:rsidRPr="00FF6155">
        <w:rPr>
          <w:rFonts w:cstheme="minorHAnsi"/>
          <w:sz w:val="24"/>
          <w:szCs w:val="24"/>
        </w:rPr>
        <w:t xml:space="preserve">Un tercer aspecto </w:t>
      </w:r>
      <w:r w:rsidR="00556270">
        <w:rPr>
          <w:rFonts w:cstheme="minorHAnsi"/>
          <w:sz w:val="24"/>
          <w:szCs w:val="24"/>
        </w:rPr>
        <w:t>en el que</w:t>
      </w:r>
      <w:r w:rsidRPr="00FF6155">
        <w:rPr>
          <w:rFonts w:cstheme="minorHAnsi"/>
          <w:sz w:val="24"/>
          <w:szCs w:val="24"/>
        </w:rPr>
        <w:t xml:space="preserve"> es importante intervenir es el del </w:t>
      </w:r>
      <w:r w:rsidRPr="00A656E5">
        <w:rPr>
          <w:rFonts w:cstheme="minorHAnsi"/>
          <w:b/>
          <w:sz w:val="24"/>
          <w:szCs w:val="24"/>
        </w:rPr>
        <w:t>respeto a los derechos de autor</w:t>
      </w:r>
      <w:r w:rsidRPr="00FF6155">
        <w:rPr>
          <w:rFonts w:cstheme="minorHAnsi"/>
          <w:sz w:val="24"/>
          <w:szCs w:val="24"/>
        </w:rPr>
        <w:t xml:space="preserve">. La facilidad con que se descargan contenidos </w:t>
      </w:r>
      <w:r w:rsidR="00556270">
        <w:rPr>
          <w:rFonts w:cstheme="minorHAnsi"/>
          <w:sz w:val="24"/>
          <w:szCs w:val="24"/>
        </w:rPr>
        <w:t xml:space="preserve">de la red </w:t>
      </w:r>
      <w:r w:rsidRPr="00FF6155">
        <w:rPr>
          <w:rFonts w:cstheme="minorHAnsi"/>
          <w:sz w:val="24"/>
          <w:szCs w:val="24"/>
        </w:rPr>
        <w:t>ha derivado en la utilización de los mismos para la propia producción, independientemente de la limitación o licencia que ostenten. Por ello es necesario provocar una reflexión sobre la propiedad intelectual. Pero además, el asunto se agrava con la facilidad que las herramientas 2.0 nos brindan para publicar nuestros propios trabajos</w:t>
      </w:r>
      <w:r w:rsidR="00556270">
        <w:rPr>
          <w:rFonts w:cstheme="minorHAnsi"/>
          <w:sz w:val="24"/>
          <w:szCs w:val="24"/>
        </w:rPr>
        <w:t xml:space="preserve">. </w:t>
      </w:r>
      <w:r w:rsidRPr="00FF6155">
        <w:rPr>
          <w:rFonts w:cstheme="minorHAnsi"/>
          <w:sz w:val="24"/>
          <w:szCs w:val="24"/>
        </w:rPr>
        <w:t xml:space="preserve">En el caso de los trabajos escolares, la solución pasa por informar sobre las licencias </w:t>
      </w:r>
      <w:proofErr w:type="spellStart"/>
      <w:r w:rsidRPr="00FF6155">
        <w:rPr>
          <w:rFonts w:cstheme="minorHAnsi"/>
          <w:i/>
          <w:sz w:val="24"/>
          <w:szCs w:val="24"/>
        </w:rPr>
        <w:t>Creative</w:t>
      </w:r>
      <w:proofErr w:type="spellEnd"/>
      <w:r w:rsidRPr="00FF6155">
        <w:rPr>
          <w:rFonts w:cstheme="minorHAnsi"/>
          <w:i/>
          <w:sz w:val="24"/>
          <w:szCs w:val="24"/>
        </w:rPr>
        <w:t xml:space="preserve"> </w:t>
      </w:r>
      <w:proofErr w:type="spellStart"/>
      <w:r w:rsidRPr="00FF6155">
        <w:rPr>
          <w:rFonts w:cstheme="minorHAnsi"/>
          <w:i/>
          <w:sz w:val="24"/>
          <w:szCs w:val="24"/>
        </w:rPr>
        <w:t>Commons</w:t>
      </w:r>
      <w:proofErr w:type="spellEnd"/>
      <w:r w:rsidRPr="00FF6155">
        <w:rPr>
          <w:rFonts w:cstheme="minorHAnsi"/>
          <w:sz w:val="24"/>
          <w:szCs w:val="24"/>
        </w:rPr>
        <w:t xml:space="preserve"> y sobre los lugares de la red en los que podemos encontrar obras con este tipo de licencia. Por ello, las propuestas didácticas que se pueden encontrar en Un práctico baúl, entre los recursos que se ofrecen, aparecen siempre el buscador de </w:t>
      </w:r>
      <w:proofErr w:type="spellStart"/>
      <w:r w:rsidRPr="00FF6155">
        <w:rPr>
          <w:rFonts w:cstheme="minorHAnsi"/>
          <w:i/>
          <w:sz w:val="24"/>
          <w:szCs w:val="24"/>
        </w:rPr>
        <w:t>Creative</w:t>
      </w:r>
      <w:proofErr w:type="spellEnd"/>
      <w:r w:rsidRPr="00FF6155">
        <w:rPr>
          <w:rFonts w:cstheme="minorHAnsi"/>
          <w:i/>
          <w:sz w:val="24"/>
          <w:szCs w:val="24"/>
        </w:rPr>
        <w:t xml:space="preserve"> </w:t>
      </w:r>
      <w:proofErr w:type="spellStart"/>
      <w:r w:rsidRPr="00FF6155">
        <w:rPr>
          <w:rFonts w:cstheme="minorHAnsi"/>
          <w:i/>
          <w:sz w:val="24"/>
          <w:szCs w:val="24"/>
        </w:rPr>
        <w:t>C</w:t>
      </w:r>
      <w:r>
        <w:rPr>
          <w:rFonts w:cstheme="minorHAnsi"/>
          <w:i/>
          <w:sz w:val="24"/>
          <w:szCs w:val="24"/>
        </w:rPr>
        <w:t>o</w:t>
      </w:r>
      <w:r w:rsidRPr="00FF6155">
        <w:rPr>
          <w:rFonts w:cstheme="minorHAnsi"/>
          <w:i/>
          <w:sz w:val="24"/>
          <w:szCs w:val="24"/>
        </w:rPr>
        <w:t>mmons</w:t>
      </w:r>
      <w:proofErr w:type="spellEnd"/>
      <w:r w:rsidRPr="00FF6155">
        <w:rPr>
          <w:rFonts w:cstheme="minorHAnsi"/>
          <w:sz w:val="24"/>
          <w:szCs w:val="24"/>
        </w:rPr>
        <w:t xml:space="preserve"> y algunos bancos de imágenes libres. Así mismo, estos enlaces quedan disponibles “a mano”, en el menú lateral de la web.</w:t>
      </w:r>
    </w:p>
    <w:p w:rsidR="007723A5" w:rsidRDefault="007723A5" w:rsidP="00A656E5">
      <w:pPr>
        <w:spacing w:after="0" w:line="240" w:lineRule="auto"/>
      </w:pPr>
    </w:p>
    <w:p w:rsidR="00864916" w:rsidRPr="002C0694" w:rsidRDefault="00864916" w:rsidP="00A656E5">
      <w:pPr>
        <w:spacing w:after="0" w:line="240" w:lineRule="auto"/>
        <w:rPr>
          <w:sz w:val="24"/>
        </w:rPr>
      </w:pPr>
      <w:r w:rsidRPr="002C0694">
        <w:rPr>
          <w:sz w:val="24"/>
        </w:rPr>
        <w:t xml:space="preserve">Cada una de las propuestas ocupa una página en el </w:t>
      </w:r>
      <w:proofErr w:type="spellStart"/>
      <w:r w:rsidRPr="002C0694">
        <w:rPr>
          <w:sz w:val="24"/>
        </w:rPr>
        <w:t>site</w:t>
      </w:r>
      <w:proofErr w:type="spellEnd"/>
      <w:r w:rsidRPr="002C0694">
        <w:rPr>
          <w:sz w:val="24"/>
        </w:rPr>
        <w:t xml:space="preserve"> y aparece en uno o en va</w:t>
      </w:r>
      <w:r w:rsidR="00EF6366" w:rsidRPr="002C0694">
        <w:rPr>
          <w:sz w:val="24"/>
        </w:rPr>
        <w:t xml:space="preserve">rios botones del menú superior, según el </w:t>
      </w:r>
      <w:r w:rsidR="00332A49" w:rsidRPr="002C0694">
        <w:rPr>
          <w:sz w:val="24"/>
        </w:rPr>
        <w:t>tipo de tarea</w:t>
      </w:r>
      <w:r w:rsidR="00EF6366" w:rsidRPr="002C0694">
        <w:rPr>
          <w:sz w:val="24"/>
        </w:rPr>
        <w:t xml:space="preserve"> con que se esté trabajando.</w:t>
      </w:r>
    </w:p>
    <w:p w:rsidR="001566F8" w:rsidRPr="002C0694" w:rsidRDefault="001566F8" w:rsidP="00A656E5">
      <w:pPr>
        <w:spacing w:after="0" w:line="240" w:lineRule="auto"/>
        <w:rPr>
          <w:sz w:val="24"/>
        </w:rPr>
      </w:pPr>
      <w:r w:rsidRPr="002C0694">
        <w:rPr>
          <w:rFonts w:eastAsia="Times New Roman" w:cs="Arial"/>
          <w:color w:val="000000"/>
          <w:sz w:val="24"/>
          <w:lang w:eastAsia="es-ES"/>
        </w:rPr>
        <w:t xml:space="preserve">Una vez elegida una propuesta didáctica, se puede utilizar de dos maneras: </w:t>
      </w:r>
      <w:r w:rsidRPr="002C0694">
        <w:rPr>
          <w:rFonts w:eastAsia="Times New Roman" w:cs="Arial"/>
          <w:color w:val="000000"/>
          <w:sz w:val="24"/>
          <w:lang w:eastAsia="es-ES"/>
        </w:rPr>
        <w:br/>
      </w:r>
      <w:r w:rsidRPr="002C0694">
        <w:rPr>
          <w:rFonts w:eastAsia="Times New Roman" w:cs="Arial"/>
          <w:color w:val="000000"/>
          <w:sz w:val="24"/>
          <w:lang w:eastAsia="es-ES"/>
        </w:rPr>
        <w:br/>
      </w:r>
      <w:r w:rsidRPr="002C0694">
        <w:rPr>
          <w:rFonts w:eastAsia="Times New Roman" w:cs="Arial"/>
          <w:b/>
          <w:bCs/>
          <w:sz w:val="24"/>
          <w:lang w:eastAsia="es-ES"/>
        </w:rPr>
        <w:t>1.- Tal y como aparece en la página</w:t>
      </w:r>
      <w:r w:rsidRPr="002C0694">
        <w:rPr>
          <w:rFonts w:eastAsia="Times New Roman" w:cs="Arial"/>
          <w:sz w:val="24"/>
          <w:lang w:eastAsia="es-ES"/>
        </w:rPr>
        <w:t>.</w:t>
      </w:r>
      <w:r w:rsidRPr="002C0694">
        <w:rPr>
          <w:rFonts w:eastAsia="Times New Roman" w:cs="Arial"/>
          <w:sz w:val="24"/>
          <w:lang w:eastAsia="es-ES"/>
        </w:rPr>
        <w:br/>
        <w:t xml:space="preserve">Las propuestas didácticas que se presentan en esta web están listas para que el alumnado las utilice. De hecho, </w:t>
      </w:r>
      <w:r w:rsidRPr="002C0694">
        <w:rPr>
          <w:rFonts w:eastAsia="Times New Roman" w:cs="Arial"/>
          <w:b/>
          <w:bCs/>
          <w:sz w:val="24"/>
          <w:lang w:eastAsia="es-ES"/>
        </w:rPr>
        <w:t>todas ellas han sido usadas en el aula</w:t>
      </w:r>
      <w:r w:rsidRPr="002C0694">
        <w:rPr>
          <w:rFonts w:eastAsia="Times New Roman" w:cs="Arial"/>
          <w:sz w:val="24"/>
          <w:lang w:eastAsia="es-ES"/>
        </w:rPr>
        <w:t xml:space="preserve">. Algunas disponen de un enlace </w:t>
      </w:r>
      <w:r w:rsidRPr="002C0694">
        <w:rPr>
          <w:rFonts w:eastAsia="Times New Roman" w:cs="Arial"/>
          <w:i/>
          <w:iCs/>
          <w:sz w:val="24"/>
          <w:lang w:eastAsia="es-ES"/>
        </w:rPr>
        <w:t>Resultados en el aula</w:t>
      </w:r>
      <w:r w:rsidRPr="002C0694">
        <w:rPr>
          <w:rFonts w:eastAsia="Times New Roman" w:cs="Arial"/>
          <w:sz w:val="24"/>
          <w:lang w:eastAsia="es-ES"/>
        </w:rPr>
        <w:t xml:space="preserve"> en el que se muestra el trabajo realizado por los alumnos, y para consultarlo todos se puede hacer desde el menú lateral </w:t>
      </w:r>
      <w:r w:rsidRPr="002C0694">
        <w:rPr>
          <w:rFonts w:eastAsia="Times New Roman" w:cs="Arial"/>
          <w:i/>
          <w:iCs/>
          <w:sz w:val="24"/>
          <w:lang w:eastAsia="es-ES"/>
        </w:rPr>
        <w:t>Resultados en el aula</w:t>
      </w:r>
      <w:r w:rsidRPr="002C0694">
        <w:rPr>
          <w:rFonts w:eastAsia="Times New Roman" w:cs="Arial"/>
          <w:sz w:val="24"/>
          <w:lang w:eastAsia="es-ES"/>
        </w:rPr>
        <w:t>. Su redacción está dirigida al alumnado, y tiene en cuenta su registro lingüístico. Por tanto, una primera manera de usar este material es tal y como aparece en la página.</w:t>
      </w:r>
      <w:r w:rsidRPr="002C0694">
        <w:rPr>
          <w:rFonts w:eastAsia="Times New Roman" w:cs="Arial"/>
          <w:sz w:val="24"/>
          <w:lang w:eastAsia="es-ES"/>
        </w:rPr>
        <w:br/>
        <w:t>En este caso hay que tener en cuenta que los contenidos hacen referencia a temáticas muy diversas, y que la mayoría de las propuestas han sido utilizadas en Tecnologías de la Información, asignatura en la que se persigue el aprendizaje de la herramienta. No obstante, se han formulado considerando siempre que los contenidos no se pueden limitar a la herramienta, y se ha aprovechado para tocar otros temas curriculares de los alumnos y temas transversales.</w:t>
      </w:r>
      <w:r w:rsidRPr="002C0694">
        <w:rPr>
          <w:rFonts w:eastAsia="Times New Roman" w:cs="Arial"/>
          <w:sz w:val="24"/>
          <w:lang w:eastAsia="es-ES"/>
        </w:rPr>
        <w:br/>
        <w:t>En este caso bastará con acercar el enlace de la propuesta a los alumnos, a través de un blog de profesor, una web de área o de centro, o, simplemente, del correo electrónico.</w:t>
      </w:r>
      <w:r w:rsidRPr="002C0694">
        <w:rPr>
          <w:rFonts w:eastAsia="Times New Roman" w:cs="Arial"/>
          <w:sz w:val="24"/>
          <w:lang w:eastAsia="es-ES"/>
        </w:rPr>
        <w:br/>
      </w:r>
      <w:r w:rsidRPr="002C0694">
        <w:rPr>
          <w:rFonts w:eastAsia="Times New Roman" w:cs="Arial"/>
          <w:b/>
          <w:bCs/>
          <w:sz w:val="24"/>
          <w:lang w:eastAsia="es-ES"/>
        </w:rPr>
        <w:br/>
        <w:t>2.- Adaptado a un área o materia</w:t>
      </w:r>
      <w:r w:rsidRPr="002C0694">
        <w:rPr>
          <w:rFonts w:eastAsia="Times New Roman" w:cs="Arial"/>
          <w:sz w:val="24"/>
          <w:lang w:eastAsia="es-ES"/>
        </w:rPr>
        <w:t>.</w:t>
      </w:r>
      <w:r w:rsidRPr="002C0694">
        <w:rPr>
          <w:rFonts w:eastAsia="Times New Roman" w:cs="Arial"/>
          <w:sz w:val="24"/>
          <w:lang w:eastAsia="es-ES"/>
        </w:rPr>
        <w:br/>
        <w:t xml:space="preserve">La mayor parte de las propuestas emplean las herramientas TIC como lo que son: herramientas, y no un fin en sí mismas. Por ello, dichas propuestas son fácilmente </w:t>
      </w:r>
      <w:r w:rsidRPr="002C0694">
        <w:rPr>
          <w:rFonts w:eastAsia="Times New Roman" w:cs="Arial"/>
          <w:b/>
          <w:bCs/>
          <w:sz w:val="24"/>
          <w:lang w:eastAsia="es-ES"/>
        </w:rPr>
        <w:t>adaptables a cualquier área</w:t>
      </w:r>
      <w:r w:rsidRPr="002C0694">
        <w:rPr>
          <w:rFonts w:eastAsia="Times New Roman" w:cs="Arial"/>
          <w:sz w:val="24"/>
          <w:lang w:eastAsia="es-ES"/>
        </w:rPr>
        <w:t xml:space="preserve">, invirtiendo los papeles: </w:t>
      </w:r>
      <w:r w:rsidRPr="002C0694">
        <w:rPr>
          <w:rFonts w:eastAsia="Times New Roman" w:cs="Arial"/>
          <w:b/>
          <w:bCs/>
          <w:sz w:val="24"/>
          <w:lang w:eastAsia="es-ES"/>
        </w:rPr>
        <w:t xml:space="preserve">el objetivo de la actividad se centra en el aprendizaje de los contenidos y se utiliza una herramienta TIC que, de </w:t>
      </w:r>
      <w:r w:rsidRPr="002C0694">
        <w:rPr>
          <w:rFonts w:eastAsia="Times New Roman" w:cs="Arial"/>
          <w:b/>
          <w:bCs/>
          <w:sz w:val="24"/>
          <w:lang w:eastAsia="es-ES"/>
        </w:rPr>
        <w:lastRenderedPageBreak/>
        <w:t>paso, se aprende</w:t>
      </w:r>
      <w:r w:rsidRPr="002C0694">
        <w:rPr>
          <w:rFonts w:eastAsia="Times New Roman" w:cs="Arial"/>
          <w:sz w:val="24"/>
          <w:lang w:eastAsia="es-ES"/>
        </w:rPr>
        <w:t>. Las herramientas empleadas son lo suficientemente sencillas, y el alumnado tiene los conocimientos de manejo básico de la informática, como para que esto se pueda lleva a cabo.</w:t>
      </w:r>
      <w:r w:rsidRPr="002C0694">
        <w:rPr>
          <w:rFonts w:eastAsia="Times New Roman" w:cs="Arial"/>
          <w:sz w:val="24"/>
          <w:lang w:eastAsia="es-ES"/>
        </w:rPr>
        <w:br/>
        <w:t>Esta adaptación implica la modificación de los textos de esta web que se deberán incluir en otro soporte (a través de un blog de profesor, una web de área o de centro, o, simplemente, del correo electrónico).</w:t>
      </w:r>
      <w:r w:rsidRPr="002C0694">
        <w:rPr>
          <w:rFonts w:eastAsia="Times New Roman" w:cs="Arial"/>
          <w:sz w:val="24"/>
          <w:lang w:eastAsia="es-ES"/>
        </w:rPr>
        <w:br/>
      </w:r>
    </w:p>
    <w:p w:rsidR="00332A49" w:rsidRPr="002C0694" w:rsidRDefault="00332A49" w:rsidP="00A656E5">
      <w:pPr>
        <w:spacing w:after="0" w:line="240" w:lineRule="auto"/>
        <w:rPr>
          <w:sz w:val="24"/>
        </w:rPr>
      </w:pPr>
      <w:r w:rsidRPr="002C0694">
        <w:rPr>
          <w:sz w:val="24"/>
        </w:rPr>
        <w:t xml:space="preserve">La web ofrece también otras maneras de acceder  a las propuestas didácticas:  </w:t>
      </w:r>
    </w:p>
    <w:p w:rsidR="00332A49" w:rsidRPr="002C0694" w:rsidRDefault="00332A49" w:rsidP="00A656E5">
      <w:pPr>
        <w:pStyle w:val="Prrafodelista"/>
        <w:numPr>
          <w:ilvl w:val="0"/>
          <w:numId w:val="5"/>
        </w:numPr>
        <w:spacing w:after="0" w:line="240" w:lineRule="auto"/>
        <w:rPr>
          <w:rFonts w:eastAsia="Times New Roman" w:cs="Arial"/>
          <w:sz w:val="24"/>
          <w:lang w:eastAsia="es-ES"/>
        </w:rPr>
      </w:pPr>
      <w:r w:rsidRPr="002C0694">
        <w:rPr>
          <w:rFonts w:eastAsia="Times New Roman" w:cs="Arial"/>
          <w:sz w:val="24"/>
          <w:lang w:eastAsia="es-ES"/>
        </w:rPr>
        <w:t xml:space="preserve">Mediante la página </w:t>
      </w:r>
      <w:r w:rsidR="00A656E5" w:rsidRPr="002C0694">
        <w:rPr>
          <w:rFonts w:eastAsia="Times New Roman" w:cs="Arial"/>
          <w:b/>
          <w:bCs/>
          <w:i/>
          <w:iCs/>
          <w:sz w:val="24"/>
          <w:lang w:eastAsia="es-ES"/>
        </w:rPr>
        <w:t>Por</w:t>
      </w:r>
      <w:r w:rsidRPr="002C0694">
        <w:rPr>
          <w:rFonts w:eastAsia="Times New Roman" w:cs="Arial"/>
          <w:b/>
          <w:bCs/>
          <w:i/>
          <w:iCs/>
          <w:sz w:val="24"/>
          <w:lang w:eastAsia="es-ES"/>
        </w:rPr>
        <w:t xml:space="preserve"> herramientas</w:t>
      </w:r>
      <w:r w:rsidRPr="002C0694">
        <w:rPr>
          <w:rFonts w:eastAsia="Times New Roman" w:cs="Arial"/>
          <w:sz w:val="24"/>
          <w:lang w:eastAsia="es-ES"/>
        </w:rPr>
        <w:t xml:space="preserve">, del menú lateral. En ella, las propuestas están clasificadas según la </w:t>
      </w:r>
      <w:r w:rsidRPr="002C0694">
        <w:rPr>
          <w:rFonts w:eastAsia="Times New Roman" w:cs="Arial"/>
          <w:b/>
          <w:bCs/>
          <w:sz w:val="24"/>
          <w:lang w:eastAsia="es-ES"/>
        </w:rPr>
        <w:t>herramienta principal</w:t>
      </w:r>
      <w:r w:rsidRPr="002C0694">
        <w:rPr>
          <w:rFonts w:eastAsia="Times New Roman" w:cs="Arial"/>
          <w:sz w:val="24"/>
          <w:lang w:eastAsia="es-ES"/>
        </w:rPr>
        <w:t xml:space="preserve"> en la que se apoyan.</w:t>
      </w:r>
    </w:p>
    <w:p w:rsidR="00332A49" w:rsidRPr="002C0694" w:rsidRDefault="00332A49" w:rsidP="00A656E5">
      <w:pPr>
        <w:numPr>
          <w:ilvl w:val="0"/>
          <w:numId w:val="4"/>
        </w:numPr>
        <w:spacing w:after="0" w:line="240" w:lineRule="auto"/>
        <w:rPr>
          <w:rFonts w:eastAsia="Times New Roman" w:cs="Arial"/>
          <w:sz w:val="24"/>
          <w:lang w:eastAsia="es-ES"/>
        </w:rPr>
      </w:pPr>
      <w:r w:rsidRPr="002C0694">
        <w:rPr>
          <w:rFonts w:eastAsia="Times New Roman" w:cs="Arial"/>
          <w:sz w:val="24"/>
          <w:lang w:eastAsia="es-ES"/>
        </w:rPr>
        <w:t xml:space="preserve">Mediante la página </w:t>
      </w:r>
      <w:r w:rsidRPr="002C0694">
        <w:rPr>
          <w:rFonts w:eastAsia="Times New Roman" w:cs="Arial"/>
          <w:b/>
          <w:bCs/>
          <w:i/>
          <w:iCs/>
          <w:sz w:val="24"/>
          <w:lang w:eastAsia="es-ES"/>
        </w:rPr>
        <w:t>Descargar las propuestas</w:t>
      </w:r>
      <w:r w:rsidRPr="002C0694">
        <w:rPr>
          <w:rFonts w:eastAsia="Times New Roman" w:cs="Arial"/>
          <w:sz w:val="24"/>
          <w:lang w:eastAsia="es-ES"/>
        </w:rPr>
        <w:t>. Allí se encuentran todas, por orden alfabético, en</w:t>
      </w:r>
      <w:r w:rsidRPr="002C0694">
        <w:rPr>
          <w:rFonts w:eastAsia="Times New Roman" w:cs="Arial"/>
          <w:b/>
          <w:bCs/>
          <w:sz w:val="24"/>
          <w:lang w:eastAsia="es-ES"/>
        </w:rPr>
        <w:t xml:space="preserve"> formato </w:t>
      </w:r>
      <w:proofErr w:type="spellStart"/>
      <w:r w:rsidRPr="002C0694">
        <w:rPr>
          <w:rFonts w:eastAsia="Times New Roman" w:cs="Arial"/>
          <w:b/>
          <w:bCs/>
          <w:sz w:val="24"/>
          <w:lang w:eastAsia="es-ES"/>
        </w:rPr>
        <w:t>pdf</w:t>
      </w:r>
      <w:proofErr w:type="spellEnd"/>
      <w:r w:rsidRPr="002C0694">
        <w:rPr>
          <w:rFonts w:eastAsia="Times New Roman" w:cs="Arial"/>
          <w:sz w:val="24"/>
          <w:lang w:eastAsia="es-ES"/>
        </w:rPr>
        <w:t>, por si se quieren usar sin conexión o impresas en papel. En este último caso, hay que tener en cuenta que algunos enlaces se perderán. Además, aquellos recursos que vienen en vídeo, tampoco se podrán usar.</w:t>
      </w:r>
    </w:p>
    <w:p w:rsidR="00332A49" w:rsidRPr="002C0694" w:rsidRDefault="00332A49" w:rsidP="00A656E5">
      <w:pPr>
        <w:spacing w:after="0" w:line="240" w:lineRule="auto"/>
        <w:ind w:left="360"/>
        <w:rPr>
          <w:sz w:val="24"/>
        </w:rPr>
      </w:pPr>
      <w:r w:rsidRPr="002C0694">
        <w:rPr>
          <w:sz w:val="24"/>
        </w:rPr>
        <w:t>Ambas opciones aparecen en el menú lateral.</w:t>
      </w:r>
    </w:p>
    <w:p w:rsidR="000D5034" w:rsidRPr="002C0694" w:rsidRDefault="00A656E5" w:rsidP="00A656E5">
      <w:pPr>
        <w:spacing w:after="0" w:line="240" w:lineRule="auto"/>
        <w:rPr>
          <w:sz w:val="24"/>
        </w:rPr>
      </w:pPr>
      <w:r w:rsidRPr="002C0694">
        <w:rPr>
          <w:sz w:val="24"/>
        </w:rPr>
        <w:t>Cada una de las propuestas didácticas</w:t>
      </w:r>
      <w:r w:rsidRPr="002C0694">
        <w:rPr>
          <w:sz w:val="24"/>
          <w:u w:val="single"/>
        </w:rPr>
        <w:t xml:space="preserve"> </w:t>
      </w:r>
      <w:proofErr w:type="spellStart"/>
      <w:r w:rsidRPr="002C0694">
        <w:rPr>
          <w:sz w:val="24"/>
        </w:rPr>
        <w:t>didácticas</w:t>
      </w:r>
      <w:proofErr w:type="spellEnd"/>
      <w:r w:rsidRPr="002C0694">
        <w:rPr>
          <w:sz w:val="24"/>
        </w:rPr>
        <w:t xml:space="preserve"> incluye</w:t>
      </w:r>
      <w:r w:rsidR="000D5034" w:rsidRPr="002C0694">
        <w:rPr>
          <w:sz w:val="24"/>
        </w:rPr>
        <w:t xml:space="preserve"> los siguientes aspectos:</w:t>
      </w:r>
    </w:p>
    <w:p w:rsidR="00810EBD" w:rsidRPr="002C0694" w:rsidRDefault="00810EBD" w:rsidP="00A656E5">
      <w:pPr>
        <w:pStyle w:val="Prrafodelista"/>
        <w:numPr>
          <w:ilvl w:val="0"/>
          <w:numId w:val="1"/>
        </w:numPr>
        <w:spacing w:after="0" w:line="240" w:lineRule="auto"/>
        <w:rPr>
          <w:sz w:val="24"/>
        </w:rPr>
      </w:pPr>
      <w:r w:rsidRPr="002C0694">
        <w:rPr>
          <w:sz w:val="24"/>
        </w:rPr>
        <w:t>Introducción</w:t>
      </w:r>
      <w:r w:rsidR="000D5034" w:rsidRPr="002C0694">
        <w:rPr>
          <w:sz w:val="24"/>
        </w:rPr>
        <w:t>, en la que se plantea la situación de trabajo</w:t>
      </w:r>
      <w:r w:rsidR="008254FE" w:rsidRPr="002C0694">
        <w:rPr>
          <w:sz w:val="24"/>
        </w:rPr>
        <w:t>.</w:t>
      </w:r>
    </w:p>
    <w:p w:rsidR="00810EBD" w:rsidRPr="002C0694" w:rsidRDefault="00810EBD" w:rsidP="00A656E5">
      <w:pPr>
        <w:pStyle w:val="Prrafodelista"/>
        <w:numPr>
          <w:ilvl w:val="0"/>
          <w:numId w:val="1"/>
        </w:numPr>
        <w:spacing w:after="0" w:line="240" w:lineRule="auto"/>
        <w:rPr>
          <w:sz w:val="24"/>
        </w:rPr>
      </w:pPr>
      <w:r w:rsidRPr="002C0694">
        <w:rPr>
          <w:sz w:val="24"/>
        </w:rPr>
        <w:t>Herramienta</w:t>
      </w:r>
      <w:r w:rsidR="0066564E" w:rsidRPr="002C0694">
        <w:rPr>
          <w:sz w:val="24"/>
        </w:rPr>
        <w:t xml:space="preserve"> principal con la que se va a trabajar</w:t>
      </w:r>
      <w:r w:rsidR="008254FE" w:rsidRPr="002C0694">
        <w:rPr>
          <w:sz w:val="24"/>
        </w:rPr>
        <w:t>, indicando su funcionamiento, cómo se trabaja con ella, o en su defecto referenciando tutoriales que puedan ayudara a complementar lo explicado en clase.</w:t>
      </w:r>
    </w:p>
    <w:p w:rsidR="00810EBD" w:rsidRPr="002C0694" w:rsidRDefault="00810EBD" w:rsidP="00A656E5">
      <w:pPr>
        <w:pStyle w:val="Prrafodelista"/>
        <w:numPr>
          <w:ilvl w:val="0"/>
          <w:numId w:val="1"/>
        </w:numPr>
        <w:spacing w:after="0" w:line="240" w:lineRule="auto"/>
        <w:rPr>
          <w:sz w:val="24"/>
        </w:rPr>
      </w:pPr>
      <w:r w:rsidRPr="002C0694">
        <w:rPr>
          <w:sz w:val="24"/>
        </w:rPr>
        <w:t>Tarea a realizar</w:t>
      </w:r>
      <w:r w:rsidR="0066564E" w:rsidRPr="002C0694">
        <w:rPr>
          <w:sz w:val="24"/>
        </w:rPr>
        <w:t xml:space="preserve"> por el alumnado, claramente detallada. Si es necesario, se incluye la temática a tratar</w:t>
      </w:r>
      <w:r w:rsidR="008254FE" w:rsidRPr="002C0694">
        <w:rPr>
          <w:sz w:val="24"/>
        </w:rPr>
        <w:t>. En algunos casos ésta es abierta y en otros casos la propuesta se cierra a temas concretos en función de la situación planteada al inicio.</w:t>
      </w:r>
    </w:p>
    <w:p w:rsidR="000D5034" w:rsidRPr="002C0694" w:rsidRDefault="000D5034" w:rsidP="00A656E5">
      <w:pPr>
        <w:pStyle w:val="Prrafodelista"/>
        <w:numPr>
          <w:ilvl w:val="0"/>
          <w:numId w:val="1"/>
        </w:numPr>
        <w:spacing w:after="0" w:line="240" w:lineRule="auto"/>
        <w:rPr>
          <w:sz w:val="24"/>
        </w:rPr>
      </w:pPr>
      <w:r w:rsidRPr="002C0694">
        <w:rPr>
          <w:sz w:val="24"/>
        </w:rPr>
        <w:t>Recursos</w:t>
      </w:r>
      <w:r w:rsidR="0066564E" w:rsidRPr="002C0694">
        <w:rPr>
          <w:sz w:val="24"/>
        </w:rPr>
        <w:t>. Se ofrece un breve listado de enlaces a páginas que pueden ayudar en el desarrollo de la tarea. Pueden hacer referencia, tanto a los aspectos técnicos de las herramientas como a la información para desarrollar la temática.</w:t>
      </w:r>
    </w:p>
    <w:p w:rsidR="00810EBD" w:rsidRPr="002C0694" w:rsidRDefault="00810EBD" w:rsidP="00A656E5">
      <w:pPr>
        <w:pStyle w:val="Prrafodelista"/>
        <w:numPr>
          <w:ilvl w:val="0"/>
          <w:numId w:val="1"/>
        </w:numPr>
        <w:spacing w:after="0" w:line="240" w:lineRule="auto"/>
        <w:rPr>
          <w:sz w:val="24"/>
        </w:rPr>
      </w:pPr>
      <w:r w:rsidRPr="002C0694">
        <w:rPr>
          <w:sz w:val="24"/>
        </w:rPr>
        <w:t>Plazo</w:t>
      </w:r>
      <w:r w:rsidR="000A5976" w:rsidRPr="002C0694">
        <w:rPr>
          <w:sz w:val="24"/>
        </w:rPr>
        <w:t xml:space="preserve"> de presentación del trabajo.</w:t>
      </w:r>
    </w:p>
    <w:p w:rsidR="00F4149F" w:rsidRPr="002C0694" w:rsidRDefault="000A5976" w:rsidP="00A656E5">
      <w:pPr>
        <w:pStyle w:val="Prrafodelista"/>
        <w:numPr>
          <w:ilvl w:val="0"/>
          <w:numId w:val="1"/>
        </w:numPr>
        <w:spacing w:after="0" w:line="240" w:lineRule="auto"/>
        <w:rPr>
          <w:sz w:val="24"/>
        </w:rPr>
      </w:pPr>
      <w:r w:rsidRPr="002C0694">
        <w:rPr>
          <w:sz w:val="24"/>
        </w:rPr>
        <w:t>Criterios de e</w:t>
      </w:r>
      <w:r w:rsidR="00810EBD" w:rsidRPr="002C0694">
        <w:rPr>
          <w:sz w:val="24"/>
        </w:rPr>
        <w:t>valuación</w:t>
      </w:r>
      <w:r w:rsidRPr="002C0694">
        <w:rPr>
          <w:sz w:val="24"/>
        </w:rPr>
        <w:t xml:space="preserve"> y/o calificación. Es importante que el alumnado sepa en todo </w:t>
      </w:r>
    </w:p>
    <w:p w:rsidR="00810EBD" w:rsidRPr="002C0694" w:rsidRDefault="000A5976" w:rsidP="00A656E5">
      <w:pPr>
        <w:pStyle w:val="Prrafodelista"/>
        <w:numPr>
          <w:ilvl w:val="0"/>
          <w:numId w:val="1"/>
        </w:numPr>
        <w:spacing w:after="0" w:line="240" w:lineRule="auto"/>
        <w:rPr>
          <w:sz w:val="24"/>
        </w:rPr>
      </w:pPr>
      <w:r w:rsidRPr="002C0694">
        <w:rPr>
          <w:sz w:val="24"/>
        </w:rPr>
        <w:t>momento qué aspectos de su trabajo van ser valorados positivamente y cuáles (en su caso) negativamente.</w:t>
      </w:r>
    </w:p>
    <w:p w:rsidR="00F4149F" w:rsidRPr="002C0694" w:rsidRDefault="00F4149F" w:rsidP="00F4149F">
      <w:pPr>
        <w:spacing w:after="0" w:line="240" w:lineRule="auto"/>
        <w:rPr>
          <w:sz w:val="24"/>
        </w:rPr>
      </w:pPr>
    </w:p>
    <w:p w:rsidR="00F4149F" w:rsidRPr="002C0694" w:rsidRDefault="00F4149F" w:rsidP="00F4149F">
      <w:pPr>
        <w:spacing w:after="0" w:line="240" w:lineRule="auto"/>
        <w:rPr>
          <w:sz w:val="24"/>
        </w:rPr>
      </w:pPr>
      <w:r w:rsidRPr="002C0694">
        <w:rPr>
          <w:sz w:val="24"/>
        </w:rPr>
        <w:t>A modo de ejemplo, incluimos una imagen capturada de una de las propuestas didácticas</w:t>
      </w:r>
    </w:p>
    <w:p w:rsidR="000715B9" w:rsidRPr="00A656E5" w:rsidRDefault="00F4149F" w:rsidP="00A656E5">
      <w:pPr>
        <w:pStyle w:val="Prrafodelista"/>
        <w:spacing w:after="0" w:line="240" w:lineRule="auto"/>
      </w:pPr>
      <w:r>
        <w:rPr>
          <w:noProof/>
          <w:lang w:eastAsia="es-ES"/>
        </w:rPr>
        <w:lastRenderedPageBreak/>
        <w:drawing>
          <wp:anchor distT="0" distB="0" distL="114300" distR="114300" simplePos="0" relativeHeight="251659264" behindDoc="0" locked="0" layoutInCell="1" allowOverlap="1">
            <wp:simplePos x="0" y="0"/>
            <wp:positionH relativeFrom="column">
              <wp:posOffset>805815</wp:posOffset>
            </wp:positionH>
            <wp:positionV relativeFrom="paragraph">
              <wp:posOffset>-347345</wp:posOffset>
            </wp:positionV>
            <wp:extent cx="4267200" cy="9830435"/>
            <wp:effectExtent l="19050" t="0" r="0" b="0"/>
            <wp:wrapSquare wrapText="bothSides"/>
            <wp:docPr id="2" name="1 Imagen" desc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jpg"/>
                    <pic:cNvPicPr/>
                  </pic:nvPicPr>
                  <pic:blipFill>
                    <a:blip r:embed="rId9" cstate="print"/>
                    <a:stretch>
                      <a:fillRect/>
                    </a:stretch>
                  </pic:blipFill>
                  <pic:spPr>
                    <a:xfrm>
                      <a:off x="0" y="0"/>
                      <a:ext cx="4267200" cy="9830435"/>
                    </a:xfrm>
                    <a:prstGeom prst="rect">
                      <a:avLst/>
                    </a:prstGeom>
                  </pic:spPr>
                </pic:pic>
              </a:graphicData>
            </a:graphic>
          </wp:anchor>
        </w:drawing>
      </w:r>
    </w:p>
    <w:sectPr w:rsidR="000715B9" w:rsidRPr="00A656E5" w:rsidSect="00B80C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5A4A"/>
    <w:multiLevelType w:val="hybridMultilevel"/>
    <w:tmpl w:val="011E4B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1FA2DF0"/>
    <w:multiLevelType w:val="multilevel"/>
    <w:tmpl w:val="158E56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26B34F76"/>
    <w:multiLevelType w:val="hybridMultilevel"/>
    <w:tmpl w:val="3CFE52B0"/>
    <w:lvl w:ilvl="0" w:tplc="768EC9A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98287E"/>
    <w:multiLevelType w:val="hybridMultilevel"/>
    <w:tmpl w:val="4332338C"/>
    <w:lvl w:ilvl="0" w:tplc="449EB5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FC4CF1"/>
    <w:multiLevelType w:val="hybridMultilevel"/>
    <w:tmpl w:val="A89C0B98"/>
    <w:lvl w:ilvl="0" w:tplc="768EC9A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3A5"/>
    <w:rsid w:val="00020767"/>
    <w:rsid w:val="000715B9"/>
    <w:rsid w:val="00075E41"/>
    <w:rsid w:val="000A5976"/>
    <w:rsid w:val="000D5034"/>
    <w:rsid w:val="000E0699"/>
    <w:rsid w:val="000E77EC"/>
    <w:rsid w:val="000F1F97"/>
    <w:rsid w:val="00153882"/>
    <w:rsid w:val="001566F8"/>
    <w:rsid w:val="00161F72"/>
    <w:rsid w:val="00191483"/>
    <w:rsid w:val="001A2C1C"/>
    <w:rsid w:val="001A4165"/>
    <w:rsid w:val="001B3E95"/>
    <w:rsid w:val="001C3C02"/>
    <w:rsid w:val="001E4417"/>
    <w:rsid w:val="00205AC6"/>
    <w:rsid w:val="00265FC9"/>
    <w:rsid w:val="002A7E47"/>
    <w:rsid w:val="002C0694"/>
    <w:rsid w:val="00321CCE"/>
    <w:rsid w:val="00332A49"/>
    <w:rsid w:val="003A5219"/>
    <w:rsid w:val="003C2E2E"/>
    <w:rsid w:val="003E5FE8"/>
    <w:rsid w:val="003F6188"/>
    <w:rsid w:val="00463C04"/>
    <w:rsid w:val="004E2E6C"/>
    <w:rsid w:val="00556270"/>
    <w:rsid w:val="005741E3"/>
    <w:rsid w:val="00636443"/>
    <w:rsid w:val="0066564E"/>
    <w:rsid w:val="006A1177"/>
    <w:rsid w:val="006F4155"/>
    <w:rsid w:val="007206F0"/>
    <w:rsid w:val="00754B34"/>
    <w:rsid w:val="00762352"/>
    <w:rsid w:val="007723A5"/>
    <w:rsid w:val="007859BE"/>
    <w:rsid w:val="007D58FD"/>
    <w:rsid w:val="00810EBD"/>
    <w:rsid w:val="008254FE"/>
    <w:rsid w:val="008454E9"/>
    <w:rsid w:val="00864916"/>
    <w:rsid w:val="00881B5D"/>
    <w:rsid w:val="00890EE6"/>
    <w:rsid w:val="009448C5"/>
    <w:rsid w:val="00955213"/>
    <w:rsid w:val="0098506B"/>
    <w:rsid w:val="0099622D"/>
    <w:rsid w:val="009B56FA"/>
    <w:rsid w:val="009F4511"/>
    <w:rsid w:val="00A656E5"/>
    <w:rsid w:val="00A74024"/>
    <w:rsid w:val="00A9666F"/>
    <w:rsid w:val="00AC2DC0"/>
    <w:rsid w:val="00AE41D3"/>
    <w:rsid w:val="00B15200"/>
    <w:rsid w:val="00B32A16"/>
    <w:rsid w:val="00B61EC7"/>
    <w:rsid w:val="00B80C46"/>
    <w:rsid w:val="00BB1C7E"/>
    <w:rsid w:val="00BD02C7"/>
    <w:rsid w:val="00BD1205"/>
    <w:rsid w:val="00BD3B97"/>
    <w:rsid w:val="00C335FD"/>
    <w:rsid w:val="00C455A1"/>
    <w:rsid w:val="00C75392"/>
    <w:rsid w:val="00C82A8F"/>
    <w:rsid w:val="00D111C0"/>
    <w:rsid w:val="00D37808"/>
    <w:rsid w:val="00D52143"/>
    <w:rsid w:val="00D708FD"/>
    <w:rsid w:val="00D97475"/>
    <w:rsid w:val="00DD48F1"/>
    <w:rsid w:val="00DE2551"/>
    <w:rsid w:val="00DE4047"/>
    <w:rsid w:val="00E4518D"/>
    <w:rsid w:val="00E76214"/>
    <w:rsid w:val="00EF6366"/>
    <w:rsid w:val="00F015AE"/>
    <w:rsid w:val="00F04F1A"/>
    <w:rsid w:val="00F13D6A"/>
    <w:rsid w:val="00F30ADB"/>
    <w:rsid w:val="00F3231C"/>
    <w:rsid w:val="00F4149F"/>
    <w:rsid w:val="00F42A56"/>
    <w:rsid w:val="00F50F12"/>
    <w:rsid w:val="00F8336D"/>
    <w:rsid w:val="00F9611E"/>
    <w:rsid w:val="00FD7F6F"/>
    <w:rsid w:val="00FE5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3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10EBD"/>
    <w:pPr>
      <w:ind w:left="720"/>
      <w:contextualSpacing/>
    </w:pPr>
  </w:style>
  <w:style w:type="character" w:styleId="Hipervnculo">
    <w:name w:val="Hyperlink"/>
    <w:basedOn w:val="Fuentedeprrafopredeter"/>
    <w:uiPriority w:val="99"/>
    <w:unhideWhenUsed/>
    <w:rsid w:val="00A656E5"/>
    <w:rPr>
      <w:color w:val="0000FF" w:themeColor="hyperlink"/>
      <w:u w:val="single"/>
    </w:rPr>
  </w:style>
  <w:style w:type="paragraph" w:styleId="Textodeglobo">
    <w:name w:val="Balloon Text"/>
    <w:basedOn w:val="Normal"/>
    <w:link w:val="TextodegloboCar"/>
    <w:uiPriority w:val="99"/>
    <w:semiHidden/>
    <w:unhideWhenUsed/>
    <w:rsid w:val="00F41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737683">
      <w:bodyDiv w:val="1"/>
      <w:marLeft w:val="0"/>
      <w:marRight w:val="0"/>
      <w:marTop w:val="0"/>
      <w:marBottom w:val="0"/>
      <w:divBdr>
        <w:top w:val="none" w:sz="0" w:space="0" w:color="auto"/>
        <w:left w:val="none" w:sz="0" w:space="0" w:color="auto"/>
        <w:bottom w:val="none" w:sz="0" w:space="0" w:color="auto"/>
        <w:right w:val="none" w:sz="0" w:space="0" w:color="auto"/>
      </w:divBdr>
      <w:divsChild>
        <w:div w:id="1678071608">
          <w:marLeft w:val="0"/>
          <w:marRight w:val="0"/>
          <w:marTop w:val="0"/>
          <w:marBottom w:val="0"/>
          <w:divBdr>
            <w:top w:val="none" w:sz="0" w:space="0" w:color="auto"/>
            <w:left w:val="none" w:sz="0" w:space="0" w:color="auto"/>
            <w:bottom w:val="none" w:sz="0" w:space="0" w:color="auto"/>
            <w:right w:val="none" w:sz="0" w:space="0" w:color="auto"/>
          </w:divBdr>
          <w:divsChild>
            <w:div w:id="1978753270">
              <w:marLeft w:val="0"/>
              <w:marRight w:val="0"/>
              <w:marTop w:val="100"/>
              <w:marBottom w:val="100"/>
              <w:divBdr>
                <w:top w:val="none" w:sz="0" w:space="0" w:color="auto"/>
                <w:left w:val="none" w:sz="0" w:space="0" w:color="auto"/>
                <w:bottom w:val="none" w:sz="0" w:space="0" w:color="auto"/>
                <w:right w:val="none" w:sz="0" w:space="0" w:color="auto"/>
              </w:divBdr>
              <w:divsChild>
                <w:div w:id="878051918">
                  <w:marLeft w:val="0"/>
                  <w:marRight w:val="0"/>
                  <w:marTop w:val="0"/>
                  <w:marBottom w:val="0"/>
                  <w:divBdr>
                    <w:top w:val="none" w:sz="0" w:space="0" w:color="auto"/>
                    <w:left w:val="none" w:sz="0" w:space="0" w:color="auto"/>
                    <w:bottom w:val="none" w:sz="0" w:space="0" w:color="auto"/>
                    <w:right w:val="none" w:sz="0" w:space="0" w:color="auto"/>
                  </w:divBdr>
                  <w:divsChild>
                    <w:div w:id="1422263958">
                      <w:marLeft w:val="0"/>
                      <w:marRight w:val="0"/>
                      <w:marTop w:val="0"/>
                      <w:marBottom w:val="0"/>
                      <w:divBdr>
                        <w:top w:val="none" w:sz="0" w:space="0" w:color="auto"/>
                        <w:left w:val="none" w:sz="0" w:space="0" w:color="auto"/>
                        <w:bottom w:val="none" w:sz="0" w:space="0" w:color="auto"/>
                        <w:right w:val="none" w:sz="0" w:space="0" w:color="auto"/>
                      </w:divBdr>
                      <w:divsChild>
                        <w:div w:id="515003643">
                          <w:marLeft w:val="0"/>
                          <w:marRight w:val="0"/>
                          <w:marTop w:val="0"/>
                          <w:marBottom w:val="0"/>
                          <w:divBdr>
                            <w:top w:val="none" w:sz="0" w:space="0" w:color="auto"/>
                            <w:left w:val="none" w:sz="0" w:space="0" w:color="auto"/>
                            <w:bottom w:val="none" w:sz="0" w:space="0" w:color="auto"/>
                            <w:right w:val="none" w:sz="0" w:space="0" w:color="auto"/>
                          </w:divBdr>
                          <w:divsChild>
                            <w:div w:id="1147287757">
                              <w:marLeft w:val="83"/>
                              <w:marRight w:val="83"/>
                              <w:marTop w:val="0"/>
                              <w:marBottom w:val="0"/>
                              <w:divBdr>
                                <w:top w:val="none" w:sz="0" w:space="0" w:color="auto"/>
                                <w:left w:val="none" w:sz="0" w:space="0" w:color="auto"/>
                                <w:bottom w:val="none" w:sz="0" w:space="0" w:color="auto"/>
                                <w:right w:val="none" w:sz="0" w:space="0" w:color="auto"/>
                              </w:divBdr>
                              <w:divsChild>
                                <w:div w:id="727806435">
                                  <w:marLeft w:val="0"/>
                                  <w:marRight w:val="0"/>
                                  <w:marTop w:val="0"/>
                                  <w:marBottom w:val="0"/>
                                  <w:divBdr>
                                    <w:top w:val="none" w:sz="0" w:space="0" w:color="auto"/>
                                    <w:left w:val="none" w:sz="0" w:space="0" w:color="auto"/>
                                    <w:bottom w:val="none" w:sz="0" w:space="0" w:color="auto"/>
                                    <w:right w:val="none" w:sz="0" w:space="0" w:color="auto"/>
                                  </w:divBdr>
                                  <w:divsChild>
                                    <w:div w:id="1708984889">
                                      <w:marLeft w:val="0"/>
                                      <w:marRight w:val="0"/>
                                      <w:marTop w:val="0"/>
                                      <w:marBottom w:val="0"/>
                                      <w:divBdr>
                                        <w:top w:val="none" w:sz="0" w:space="0" w:color="auto"/>
                                        <w:left w:val="none" w:sz="0" w:space="0" w:color="auto"/>
                                        <w:bottom w:val="none" w:sz="0" w:space="0" w:color="auto"/>
                                        <w:right w:val="none" w:sz="0" w:space="0" w:color="auto"/>
                                      </w:divBdr>
                                      <w:divsChild>
                                        <w:div w:id="356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828738">
      <w:bodyDiv w:val="1"/>
      <w:marLeft w:val="0"/>
      <w:marRight w:val="0"/>
      <w:marTop w:val="0"/>
      <w:marBottom w:val="0"/>
      <w:divBdr>
        <w:top w:val="none" w:sz="0" w:space="0" w:color="auto"/>
        <w:left w:val="none" w:sz="0" w:space="0" w:color="auto"/>
        <w:bottom w:val="none" w:sz="0" w:space="0" w:color="auto"/>
        <w:right w:val="none" w:sz="0" w:space="0" w:color="auto"/>
      </w:divBdr>
    </w:div>
    <w:div w:id="111779203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32">
          <w:marLeft w:val="0"/>
          <w:marRight w:val="0"/>
          <w:marTop w:val="0"/>
          <w:marBottom w:val="0"/>
          <w:divBdr>
            <w:top w:val="none" w:sz="0" w:space="0" w:color="auto"/>
            <w:left w:val="none" w:sz="0" w:space="0" w:color="auto"/>
            <w:bottom w:val="none" w:sz="0" w:space="0" w:color="auto"/>
            <w:right w:val="none" w:sz="0" w:space="0" w:color="auto"/>
          </w:divBdr>
          <w:divsChild>
            <w:div w:id="885140068">
              <w:marLeft w:val="0"/>
              <w:marRight w:val="0"/>
              <w:marTop w:val="100"/>
              <w:marBottom w:val="100"/>
              <w:divBdr>
                <w:top w:val="none" w:sz="0" w:space="0" w:color="auto"/>
                <w:left w:val="none" w:sz="0" w:space="0" w:color="auto"/>
                <w:bottom w:val="none" w:sz="0" w:space="0" w:color="auto"/>
                <w:right w:val="none" w:sz="0" w:space="0" w:color="auto"/>
              </w:divBdr>
              <w:divsChild>
                <w:div w:id="580913684">
                  <w:marLeft w:val="0"/>
                  <w:marRight w:val="0"/>
                  <w:marTop w:val="0"/>
                  <w:marBottom w:val="0"/>
                  <w:divBdr>
                    <w:top w:val="none" w:sz="0" w:space="0" w:color="auto"/>
                    <w:left w:val="none" w:sz="0" w:space="0" w:color="auto"/>
                    <w:bottom w:val="none" w:sz="0" w:space="0" w:color="auto"/>
                    <w:right w:val="none" w:sz="0" w:space="0" w:color="auto"/>
                  </w:divBdr>
                  <w:divsChild>
                    <w:div w:id="1945843139">
                      <w:marLeft w:val="0"/>
                      <w:marRight w:val="0"/>
                      <w:marTop w:val="0"/>
                      <w:marBottom w:val="0"/>
                      <w:divBdr>
                        <w:top w:val="none" w:sz="0" w:space="0" w:color="auto"/>
                        <w:left w:val="none" w:sz="0" w:space="0" w:color="auto"/>
                        <w:bottom w:val="none" w:sz="0" w:space="0" w:color="auto"/>
                        <w:right w:val="none" w:sz="0" w:space="0" w:color="auto"/>
                      </w:divBdr>
                      <w:divsChild>
                        <w:div w:id="2082680138">
                          <w:marLeft w:val="0"/>
                          <w:marRight w:val="0"/>
                          <w:marTop w:val="0"/>
                          <w:marBottom w:val="0"/>
                          <w:divBdr>
                            <w:top w:val="none" w:sz="0" w:space="0" w:color="auto"/>
                            <w:left w:val="none" w:sz="0" w:space="0" w:color="auto"/>
                            <w:bottom w:val="none" w:sz="0" w:space="0" w:color="auto"/>
                            <w:right w:val="none" w:sz="0" w:space="0" w:color="auto"/>
                          </w:divBdr>
                          <w:divsChild>
                            <w:div w:id="1691642333">
                              <w:marLeft w:val="83"/>
                              <w:marRight w:val="83"/>
                              <w:marTop w:val="0"/>
                              <w:marBottom w:val="0"/>
                              <w:divBdr>
                                <w:top w:val="none" w:sz="0" w:space="0" w:color="auto"/>
                                <w:left w:val="none" w:sz="0" w:space="0" w:color="auto"/>
                                <w:bottom w:val="none" w:sz="0" w:space="0" w:color="auto"/>
                                <w:right w:val="none" w:sz="0" w:space="0" w:color="auto"/>
                              </w:divBdr>
                              <w:divsChild>
                                <w:div w:id="253364250">
                                  <w:marLeft w:val="0"/>
                                  <w:marRight w:val="0"/>
                                  <w:marTop w:val="0"/>
                                  <w:marBottom w:val="0"/>
                                  <w:divBdr>
                                    <w:top w:val="none" w:sz="0" w:space="0" w:color="auto"/>
                                    <w:left w:val="none" w:sz="0" w:space="0" w:color="auto"/>
                                    <w:bottom w:val="none" w:sz="0" w:space="0" w:color="auto"/>
                                    <w:right w:val="none" w:sz="0" w:space="0" w:color="auto"/>
                                  </w:divBdr>
                                  <w:divsChild>
                                    <w:div w:id="590772560">
                                      <w:marLeft w:val="0"/>
                                      <w:marRight w:val="0"/>
                                      <w:marTop w:val="0"/>
                                      <w:marBottom w:val="0"/>
                                      <w:divBdr>
                                        <w:top w:val="none" w:sz="0" w:space="0" w:color="auto"/>
                                        <w:left w:val="none" w:sz="0" w:space="0" w:color="auto"/>
                                        <w:bottom w:val="none" w:sz="0" w:space="0" w:color="auto"/>
                                        <w:right w:val="none" w:sz="0" w:space="0" w:color="auto"/>
                                      </w:divBdr>
                                      <w:divsChild>
                                        <w:div w:id="10402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2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guero@educa.aragon.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onso@educa.aragon.es" TargetMode="External"/><Relationship Id="rId11" Type="http://schemas.openxmlformats.org/officeDocument/2006/relationships/theme" Target="theme/theme1.xml"/><Relationship Id="rId5" Type="http://schemas.openxmlformats.org/officeDocument/2006/relationships/hyperlink" Target="http://sites.google.com/site/unpracticobau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pmarques</cp:lastModifiedBy>
  <cp:revision>2</cp:revision>
  <dcterms:created xsi:type="dcterms:W3CDTF">2011-09-26T16:48:00Z</dcterms:created>
  <dcterms:modified xsi:type="dcterms:W3CDTF">2011-09-26T16:48:00Z</dcterms:modified>
</cp:coreProperties>
</file>