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1D0345" w:rsidRDefault="007D59D7" w:rsidP="003353F4">
      <w:pPr>
        <w:spacing w:line="360" w:lineRule="auto"/>
        <w:jc w:val="both"/>
        <w:rPr>
          <w:b/>
          <w:sz w:val="28"/>
          <w:szCs w:val="28"/>
        </w:rPr>
      </w:pPr>
      <w:r w:rsidRPr="007D59D7">
        <w:rPr>
          <w:b/>
          <w:i/>
          <w:sz w:val="28"/>
          <w:szCs w:val="28"/>
        </w:rPr>
        <w:t>¿Por qué no hablan?</w:t>
      </w:r>
      <w:r w:rsidRPr="007D59D7">
        <w:rPr>
          <w:rStyle w:val="Refdenotaalpie"/>
          <w:b/>
          <w:i/>
          <w:sz w:val="28"/>
          <w:szCs w:val="28"/>
        </w:rPr>
        <w:footnoteReference w:id="1"/>
      </w:r>
      <w:r w:rsidR="001D0345">
        <w:rPr>
          <w:b/>
          <w:sz w:val="28"/>
          <w:szCs w:val="28"/>
        </w:rPr>
        <w:t xml:space="preserve"> </w:t>
      </w:r>
    </w:p>
    <w:p w:rsidR="007D59D7" w:rsidRPr="001D0345" w:rsidRDefault="001D0345" w:rsidP="003353F4">
      <w:pPr>
        <w:spacing w:line="360" w:lineRule="auto"/>
        <w:jc w:val="both"/>
        <w:rPr>
          <w:b/>
          <w:i/>
          <w:sz w:val="28"/>
          <w:szCs w:val="28"/>
        </w:rPr>
      </w:pPr>
      <w:r w:rsidRPr="001D0345">
        <w:rPr>
          <w:b/>
          <w:i/>
          <w:sz w:val="28"/>
          <w:szCs w:val="28"/>
        </w:rPr>
        <w:t>Talleres con estudiantes de una escuela técnica</w:t>
      </w:r>
      <w:r w:rsidR="00650E21">
        <w:rPr>
          <w:b/>
          <w:i/>
          <w:sz w:val="28"/>
          <w:szCs w:val="28"/>
        </w:rPr>
        <w:t xml:space="preserve"> de </w:t>
      </w:r>
      <w:r w:rsidRPr="001D0345">
        <w:rPr>
          <w:b/>
          <w:i/>
          <w:sz w:val="28"/>
          <w:szCs w:val="28"/>
        </w:rPr>
        <w:t xml:space="preserve"> enseñanza media del Uruguay.</w:t>
      </w:r>
    </w:p>
    <w:p w:rsidR="00E04192" w:rsidRPr="00E04192" w:rsidRDefault="00E04192" w:rsidP="003353F4">
      <w:pPr>
        <w:spacing w:line="360" w:lineRule="auto"/>
        <w:jc w:val="both"/>
        <w:rPr>
          <w:b/>
          <w:sz w:val="20"/>
          <w:szCs w:val="20"/>
        </w:rPr>
      </w:pPr>
      <w:r w:rsidRPr="00E04192">
        <w:rPr>
          <w:b/>
          <w:sz w:val="20"/>
          <w:szCs w:val="20"/>
        </w:rPr>
        <w:t>Marisol Cabrera Sosa</w:t>
      </w:r>
    </w:p>
    <w:p w:rsidR="007D59D7" w:rsidRPr="007D59D7" w:rsidRDefault="007D59D7" w:rsidP="003353F4">
      <w:pPr>
        <w:spacing w:line="360" w:lineRule="auto"/>
        <w:jc w:val="both"/>
        <w:rPr>
          <w:b/>
          <w:sz w:val="28"/>
          <w:szCs w:val="28"/>
        </w:rPr>
      </w:pPr>
    </w:p>
    <w:p w:rsidR="007D59D7" w:rsidRDefault="007D59D7" w:rsidP="007D59D7">
      <w:pPr>
        <w:spacing w:line="360" w:lineRule="auto"/>
        <w:jc w:val="right"/>
        <w:rPr>
          <w:b/>
          <w:sz w:val="20"/>
          <w:szCs w:val="20"/>
        </w:rPr>
      </w:pPr>
      <w:r w:rsidRPr="007D59D7">
        <w:rPr>
          <w:b/>
          <w:sz w:val="20"/>
          <w:szCs w:val="20"/>
        </w:rPr>
        <w:t>Volteá para acá, Pedro Miguel. Mírame a la cara.</w:t>
      </w:r>
      <w:r w:rsidRPr="007D59D7">
        <w:rPr>
          <w:rStyle w:val="Refdenotaalpie"/>
          <w:b/>
          <w:sz w:val="20"/>
          <w:szCs w:val="20"/>
        </w:rPr>
        <w:footnoteReference w:id="2"/>
      </w:r>
    </w:p>
    <w:p w:rsidR="007D59D7" w:rsidRPr="007D59D7" w:rsidRDefault="007D59D7" w:rsidP="007D59D7">
      <w:pPr>
        <w:spacing w:line="360" w:lineRule="auto"/>
        <w:jc w:val="right"/>
        <w:rPr>
          <w:b/>
          <w:sz w:val="20"/>
          <w:szCs w:val="20"/>
        </w:rPr>
      </w:pPr>
    </w:p>
    <w:p w:rsidR="0097491F" w:rsidRDefault="00FC2C6E" w:rsidP="003353F4">
      <w:pPr>
        <w:spacing w:line="360" w:lineRule="auto"/>
        <w:jc w:val="both"/>
      </w:pPr>
      <w:r>
        <w:t xml:space="preserve">Trabajamos en </w:t>
      </w:r>
      <w:r w:rsidR="00DE1621">
        <w:t xml:space="preserve"> un grupo que presenta dificultades en la cohesión grupal, y su  propia percepción (“los peores”) </w:t>
      </w:r>
      <w:r w:rsidR="00B1191C">
        <w:t xml:space="preserve">compartida por </w:t>
      </w:r>
      <w:r w:rsidR="00DE1621">
        <w:t xml:space="preserve">los docentes.  Existe un malestar generalizado dentro del grupo, por la ausencia de algunos </w:t>
      </w:r>
      <w:r w:rsidR="00CD072B">
        <w:t>docentes, la elección de los Talleres</w:t>
      </w:r>
      <w:r w:rsidR="00DE1621">
        <w:t>, la conformación del grupo</w:t>
      </w:r>
      <w:r w:rsidR="00DE1621">
        <w:rPr>
          <w:rStyle w:val="Refdenotaalpie"/>
        </w:rPr>
        <w:footnoteReference w:id="3"/>
      </w:r>
      <w:r w:rsidR="00DE1621">
        <w:t xml:space="preserve"> y es por ello </w:t>
      </w:r>
      <w:r w:rsidR="006B0E21">
        <w:t xml:space="preserve">a pedido de la Dirección de la escuela se realizan </w:t>
      </w:r>
      <w:r w:rsidR="00DE1621">
        <w:t xml:space="preserve">dos talleres con los estudiantes. </w:t>
      </w:r>
    </w:p>
    <w:p w:rsidR="001D0345" w:rsidRDefault="001D0345" w:rsidP="003353F4">
      <w:pPr>
        <w:spacing w:line="360" w:lineRule="auto"/>
        <w:jc w:val="both"/>
      </w:pPr>
    </w:p>
    <w:p w:rsidR="00DE1621" w:rsidRDefault="00DE1621" w:rsidP="003353F4">
      <w:pPr>
        <w:spacing w:line="360" w:lineRule="auto"/>
        <w:jc w:val="both"/>
      </w:pPr>
      <w:r>
        <w:t>En el primero la participación fue activa. En el segundo contábamos con un escenario diferente:</w:t>
      </w:r>
    </w:p>
    <w:p w:rsidR="00DE1621" w:rsidRDefault="00DE1621" w:rsidP="003353F4">
      <w:pPr>
        <w:numPr>
          <w:ilvl w:val="0"/>
          <w:numId w:val="2"/>
        </w:numPr>
        <w:spacing w:line="360" w:lineRule="auto"/>
        <w:jc w:val="both"/>
      </w:pPr>
      <w:r>
        <w:t>La presencia de todos los estudiantes, algunos considerados por el grupo, como “los que molestan”</w:t>
      </w:r>
    </w:p>
    <w:p w:rsidR="00DE1621" w:rsidRDefault="00DE1621" w:rsidP="003353F4">
      <w:pPr>
        <w:numPr>
          <w:ilvl w:val="0"/>
          <w:numId w:val="2"/>
        </w:numPr>
        <w:spacing w:line="360" w:lineRule="auto"/>
        <w:jc w:val="both"/>
      </w:pPr>
      <w:r>
        <w:t>La presencia de la docente de matemática.</w:t>
      </w:r>
    </w:p>
    <w:p w:rsidR="00DE1621" w:rsidRDefault="00DE1621" w:rsidP="003353F4">
      <w:pPr>
        <w:spacing w:line="360" w:lineRule="auto"/>
        <w:jc w:val="both"/>
      </w:pPr>
    </w:p>
    <w:p w:rsidR="00DE1621" w:rsidRDefault="00DE1621" w:rsidP="003353F4">
      <w:pPr>
        <w:spacing w:line="360" w:lineRule="auto"/>
        <w:jc w:val="both"/>
      </w:pPr>
      <w:r>
        <w:t>Y pensar qué lugar se asigna y le asignan en el grupo puede identificar algunos de los problemas</w:t>
      </w:r>
      <w:r>
        <w:rPr>
          <w:rStyle w:val="Refdenotaalpie"/>
        </w:rPr>
        <w:footnoteReference w:id="4"/>
      </w:r>
      <w:r>
        <w:t xml:space="preserve"> que se manifiestan en </w:t>
      </w:r>
      <w:r w:rsidR="00F37723">
        <w:t>algunos integrantes d</w:t>
      </w:r>
      <w:r>
        <w:t>el grupo:</w:t>
      </w:r>
    </w:p>
    <w:p w:rsidR="00DE1621" w:rsidRDefault="00DE1621" w:rsidP="003353F4">
      <w:pPr>
        <w:numPr>
          <w:ilvl w:val="0"/>
          <w:numId w:val="3"/>
        </w:numPr>
        <w:spacing w:line="360" w:lineRule="auto"/>
        <w:jc w:val="both"/>
      </w:pPr>
      <w:r>
        <w:t xml:space="preserve">Desinterés </w:t>
      </w:r>
    </w:p>
    <w:p w:rsidR="00DE1621" w:rsidRDefault="00DE1621" w:rsidP="003353F4">
      <w:pPr>
        <w:numPr>
          <w:ilvl w:val="0"/>
          <w:numId w:val="3"/>
        </w:numPr>
        <w:spacing w:line="360" w:lineRule="auto"/>
        <w:jc w:val="both"/>
      </w:pPr>
      <w:r>
        <w:t>Resistencia a la figura del adulto y a la autoridad</w:t>
      </w:r>
    </w:p>
    <w:p w:rsidR="00DE1621" w:rsidRDefault="00F37723" w:rsidP="003353F4">
      <w:pPr>
        <w:numPr>
          <w:ilvl w:val="0"/>
          <w:numId w:val="3"/>
        </w:numPr>
        <w:spacing w:line="360" w:lineRule="auto"/>
        <w:jc w:val="both"/>
      </w:pPr>
      <w:r>
        <w:t xml:space="preserve">Repetición </w:t>
      </w:r>
    </w:p>
    <w:p w:rsidR="00F37723" w:rsidRDefault="00F37723" w:rsidP="003353F4">
      <w:pPr>
        <w:spacing w:line="360" w:lineRule="auto"/>
        <w:jc w:val="both"/>
      </w:pPr>
    </w:p>
    <w:p w:rsidR="00F37723" w:rsidRDefault="00F37723" w:rsidP="003353F4">
      <w:pPr>
        <w:spacing w:line="360" w:lineRule="auto"/>
        <w:jc w:val="both"/>
      </w:pPr>
      <w:r>
        <w:t>Es por ello que se decide trabajar con los “que dan pr</w:t>
      </w:r>
      <w:r w:rsidR="00E536A9">
        <w:t>oblemas” a partir de una lista su</w:t>
      </w:r>
      <w:r>
        <w:t>g</w:t>
      </w:r>
      <w:r w:rsidR="00E536A9">
        <w:t>e</w:t>
      </w:r>
      <w:r w:rsidR="00E536A9">
        <w:t>rida por la docente de M</w:t>
      </w:r>
      <w:r>
        <w:t xml:space="preserve">atemática. </w:t>
      </w:r>
    </w:p>
    <w:p w:rsidR="00F37723" w:rsidRDefault="00F37723" w:rsidP="003353F4">
      <w:pPr>
        <w:spacing w:line="360" w:lineRule="auto"/>
        <w:jc w:val="both"/>
      </w:pPr>
      <w:r>
        <w:lastRenderedPageBreak/>
        <w:t>La estrategia</w:t>
      </w:r>
      <w:r w:rsidR="00CD072B">
        <w:t xml:space="preserve"> </w:t>
      </w:r>
      <w:r w:rsidR="00FC2C6E">
        <w:t>se centra en una asistencia voluntaria, por ello en esta primera instancia,</w:t>
      </w:r>
      <w:r>
        <w:t xml:space="preserve"> de un grupo de cinco  </w:t>
      </w:r>
      <w:r w:rsidR="00FC2C6E">
        <w:t xml:space="preserve">concurren </w:t>
      </w:r>
      <w:r>
        <w:t xml:space="preserve"> dos</w:t>
      </w:r>
      <w:r w:rsidR="00FC2C6E">
        <w:t>:</w:t>
      </w:r>
      <w:r>
        <w:t xml:space="preserve"> trabajar desde el interés, promoviendo el deseo de estar. </w:t>
      </w:r>
      <w:r w:rsidR="001E6F3C">
        <w:t>Por ello se le presentan dos opciones: un video o la siguiente propuesta:</w:t>
      </w:r>
    </w:p>
    <w:p w:rsidR="001E6F3C" w:rsidRDefault="001E6F3C" w:rsidP="003353F4">
      <w:pPr>
        <w:spacing w:line="360" w:lineRule="auto"/>
        <w:jc w:val="both"/>
      </w:pPr>
    </w:p>
    <w:p w:rsidR="00FC2C6E" w:rsidRDefault="001E6F3C" w:rsidP="003353F4">
      <w:pPr>
        <w:spacing w:line="360" w:lineRule="auto"/>
        <w:jc w:val="both"/>
      </w:pPr>
      <w:r w:rsidRPr="001E6F3C">
        <w:rPr>
          <w:b/>
        </w:rPr>
        <w:t>Actividad</w:t>
      </w:r>
      <w:r>
        <w:t>:</w:t>
      </w:r>
    </w:p>
    <w:p w:rsidR="001E6F3C" w:rsidRDefault="00FC1ECC" w:rsidP="003353F4">
      <w:pPr>
        <w:spacing w:line="360" w:lineRule="auto"/>
        <w:jc w:val="both"/>
      </w:pPr>
      <w:r w:rsidRPr="0097694D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456pt;visibility:visible">
            <v:imagedata r:id="rId8" r:href="rId9"/>
          </v:shape>
        </w:pict>
      </w:r>
    </w:p>
    <w:p w:rsidR="001E6F3C" w:rsidRDefault="001E6F3C" w:rsidP="00FC2C6E">
      <w:pPr>
        <w:spacing w:line="360" w:lineRule="auto"/>
        <w:ind w:firstLine="708"/>
        <w:jc w:val="both"/>
      </w:pPr>
    </w:p>
    <w:p w:rsidR="001E6F3C" w:rsidRDefault="001E6F3C" w:rsidP="00FC2C6E">
      <w:pPr>
        <w:spacing w:line="360" w:lineRule="auto"/>
        <w:ind w:firstLine="708"/>
        <w:jc w:val="both"/>
      </w:pPr>
    </w:p>
    <w:p w:rsidR="001E6F3C" w:rsidRDefault="001E6F3C" w:rsidP="001E6F3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Elige una imagen, hazla en la hoja e inventa una historia en la que ese personaje es estudiante de la UTU y comienza a estudiar en el segundo semestre. Cuenta sobre su familia, sus amigos, su barrio y las ganas o no, que tiene de estudiar. Haz un relato de quinientas palabras aproximadamente y una historieta que represente el relato. Completa con otras caras el collage de la imagen.</w:t>
      </w:r>
    </w:p>
    <w:p w:rsidR="001E6F3C" w:rsidRDefault="001E6F3C" w:rsidP="00FC2C6E">
      <w:pPr>
        <w:spacing w:line="360" w:lineRule="auto"/>
        <w:ind w:firstLine="708"/>
        <w:jc w:val="both"/>
      </w:pPr>
    </w:p>
    <w:p w:rsidR="001E6F3C" w:rsidRDefault="001E6F3C" w:rsidP="00FC2C6E">
      <w:pPr>
        <w:spacing w:line="360" w:lineRule="auto"/>
        <w:ind w:firstLine="708"/>
        <w:jc w:val="both"/>
      </w:pPr>
    </w:p>
    <w:p w:rsidR="001E6F3C" w:rsidRDefault="001E6F3C" w:rsidP="00FC2C6E">
      <w:pPr>
        <w:spacing w:line="360" w:lineRule="auto"/>
        <w:ind w:firstLine="708"/>
        <w:jc w:val="both"/>
      </w:pPr>
      <w:r>
        <w:t xml:space="preserve">Luego de una negociación sobre </w:t>
      </w:r>
      <w:r w:rsidR="00650E21">
        <w:t xml:space="preserve">las </w:t>
      </w:r>
      <w:r>
        <w:t>dos opciones, los estudiantes eligen el video que representa la cultura de la imagen</w:t>
      </w:r>
      <w:r w:rsidR="00650E21">
        <w:t>,</w:t>
      </w:r>
      <w:r>
        <w:t xml:space="preserve"> con</w:t>
      </w:r>
      <w:r w:rsidR="00650E21">
        <w:t xml:space="preserve"> la que se sienten más cercanos. </w:t>
      </w:r>
      <w:r>
        <w:t xml:space="preserve"> </w:t>
      </w:r>
      <w:r w:rsidR="00650E21">
        <w:t xml:space="preserve">Ello </w:t>
      </w:r>
      <w:r>
        <w:t>evide</w:t>
      </w:r>
      <w:r>
        <w:t>n</w:t>
      </w:r>
      <w:r>
        <w:t>cia</w:t>
      </w:r>
      <w:r w:rsidR="00650E21">
        <w:t xml:space="preserve">ría </w:t>
      </w:r>
      <w:r>
        <w:t xml:space="preserve"> un aspecto comprobado en las aulas y es la dificultad de escribir relatos. Esta comprobación son insumos para trabajar desde los intereses de los estudiantes, la pert</w:t>
      </w:r>
      <w:r>
        <w:t>i</w:t>
      </w:r>
      <w:r>
        <w:t xml:space="preserve">nencia de lo elegido </w:t>
      </w:r>
      <w:r w:rsidR="00650E21">
        <w:t>y la necesidad de andamiajes</w:t>
      </w:r>
      <w:r>
        <w:t xml:space="preserve"> para poder “fabricar” relatos. </w:t>
      </w:r>
    </w:p>
    <w:p w:rsidR="001E6F3C" w:rsidRDefault="001E6F3C" w:rsidP="00FC2C6E">
      <w:pPr>
        <w:spacing w:line="360" w:lineRule="auto"/>
        <w:ind w:firstLine="708"/>
        <w:jc w:val="both"/>
      </w:pPr>
    </w:p>
    <w:p w:rsidR="001E6F3C" w:rsidRPr="00F94609" w:rsidRDefault="00F94609" w:rsidP="00FC2C6E">
      <w:pPr>
        <w:spacing w:line="360" w:lineRule="auto"/>
        <w:ind w:firstLine="708"/>
        <w:jc w:val="both"/>
        <w:rPr>
          <w:b/>
        </w:rPr>
      </w:pPr>
      <w:r w:rsidRPr="00F94609">
        <w:rPr>
          <w:b/>
        </w:rPr>
        <w:t>La actividad central.</w:t>
      </w:r>
    </w:p>
    <w:p w:rsidR="00F94609" w:rsidRDefault="00F94609" w:rsidP="00FC2C6E">
      <w:pPr>
        <w:spacing w:line="360" w:lineRule="auto"/>
        <w:ind w:firstLine="708"/>
        <w:jc w:val="both"/>
      </w:pPr>
    </w:p>
    <w:p w:rsidR="00F37723" w:rsidRDefault="00F37723" w:rsidP="00FC2C6E">
      <w:pPr>
        <w:spacing w:line="360" w:lineRule="auto"/>
        <w:ind w:firstLine="708"/>
        <w:jc w:val="both"/>
      </w:pPr>
      <w:r>
        <w:t xml:space="preserve">Se comienza con un video de </w:t>
      </w:r>
      <w:r w:rsidRPr="00F94609">
        <w:rPr>
          <w:b/>
        </w:rPr>
        <w:t>Ceskolovenská Televízia</w:t>
      </w:r>
      <w:r w:rsidR="00FD4323">
        <w:t>,</w:t>
      </w:r>
      <w:r>
        <w:t xml:space="preserve"> </w:t>
      </w:r>
      <w:r w:rsidR="00FD4323">
        <w:t>d</w:t>
      </w:r>
      <w:r>
        <w:t xml:space="preserve">e la serie </w:t>
      </w:r>
      <w:r w:rsidRPr="00F94609">
        <w:rPr>
          <w:b/>
        </w:rPr>
        <w:t>Pat &amp; Mat</w:t>
      </w:r>
      <w:r w:rsidR="00FD4323">
        <w:rPr>
          <w:rStyle w:val="Refdenotaalpie"/>
        </w:rPr>
        <w:footnoteReference w:id="5"/>
      </w:r>
      <w:r w:rsidR="00FD4323">
        <w:t xml:space="preserve"> </w:t>
      </w:r>
      <w:r w:rsidR="001D0345">
        <w:t xml:space="preserve">con </w:t>
      </w:r>
      <w:r w:rsidR="00FD4323">
        <w:t xml:space="preserve"> personajes </w:t>
      </w:r>
      <w:r w:rsidR="001D0345">
        <w:t xml:space="preserve">que </w:t>
      </w:r>
      <w:r w:rsidR="00FD4323">
        <w:t xml:space="preserve">cometen errores para solucionar los problemas, y </w:t>
      </w:r>
      <w:r w:rsidR="001D0345">
        <w:t xml:space="preserve">la </w:t>
      </w:r>
      <w:r w:rsidR="00FD4323">
        <w:t xml:space="preserve">evidencia </w:t>
      </w:r>
      <w:r w:rsidR="001D0345">
        <w:t xml:space="preserve">de </w:t>
      </w:r>
      <w:r w:rsidR="00FD4323">
        <w:t>la importancia del ensayo, el error, las herramientas utilizadas, el trabajo individual y c</w:t>
      </w:r>
      <w:r w:rsidR="00FD4323">
        <w:t>o</w:t>
      </w:r>
      <w:r w:rsidR="00FD4323">
        <w:t xml:space="preserve">lectivo. </w:t>
      </w:r>
    </w:p>
    <w:p w:rsidR="00FC2C6E" w:rsidRDefault="00FC2C6E" w:rsidP="003353F4">
      <w:pPr>
        <w:spacing w:line="360" w:lineRule="auto"/>
        <w:jc w:val="both"/>
      </w:pPr>
    </w:p>
    <w:p w:rsidR="00FC2C6E" w:rsidRDefault="00FD4323" w:rsidP="00FC2C6E">
      <w:pPr>
        <w:spacing w:line="360" w:lineRule="auto"/>
        <w:ind w:firstLine="708"/>
        <w:jc w:val="both"/>
      </w:pPr>
      <w:r>
        <w:t xml:space="preserve">Los estudiantes observan divertidos el video, uno de ellos exclama </w:t>
      </w:r>
      <w:r w:rsidRPr="001D0345">
        <w:rPr>
          <w:i/>
        </w:rPr>
        <w:t>“ya me hace reír de solo verlo”</w:t>
      </w:r>
      <w:r>
        <w:t xml:space="preserve">,  permanecen atentos los 8:37  minutos y es desde su pregunta: </w:t>
      </w:r>
      <w:r w:rsidRPr="00FD4323">
        <w:rPr>
          <w:i/>
        </w:rPr>
        <w:t>¿por qué no hablan?</w:t>
      </w:r>
      <w:r>
        <w:t xml:space="preserve">, que comenzamos el análisis y el cuestionario  para trabajar </w:t>
      </w:r>
      <w:r w:rsidR="001D0345">
        <w:t>en el aula.</w:t>
      </w:r>
    </w:p>
    <w:p w:rsidR="001D0345" w:rsidRDefault="001D0345" w:rsidP="00FC2C6E">
      <w:pPr>
        <w:spacing w:line="360" w:lineRule="auto"/>
        <w:ind w:firstLine="708"/>
        <w:jc w:val="both"/>
      </w:pPr>
    </w:p>
    <w:p w:rsidR="001D0345" w:rsidRDefault="00FD4323" w:rsidP="00FC2C6E">
      <w:pPr>
        <w:spacing w:line="360" w:lineRule="auto"/>
        <w:ind w:firstLine="708"/>
        <w:jc w:val="both"/>
      </w:pPr>
      <w:r>
        <w:t>La importancia de la pregunta, que habilita espacios de compromiso y r</w:t>
      </w:r>
      <w:r w:rsidR="001D0345">
        <w:t>eflexión, el silencio del salón sumado</w:t>
      </w:r>
      <w:r>
        <w:t xml:space="preserve"> </w:t>
      </w:r>
      <w:r w:rsidR="001D0345">
        <w:t>a</w:t>
      </w:r>
      <w:r>
        <w:t>l recibimiento de la docente explicándole lo importante que es compartir ese tiempo con ello</w:t>
      </w:r>
      <w:r w:rsidR="00CB2CA9">
        <w:t>s</w:t>
      </w:r>
      <w:r>
        <w:t xml:space="preserve">, </w:t>
      </w:r>
      <w:r w:rsidR="001D0345">
        <w:t>(</w:t>
      </w:r>
      <w:r>
        <w:t>considerados “más difíciles”</w:t>
      </w:r>
      <w:r w:rsidR="001D0345">
        <w:t>)</w:t>
      </w:r>
      <w:r>
        <w:t xml:space="preserve"> </w:t>
      </w:r>
      <w:r w:rsidR="00CB2CA9">
        <w:t xml:space="preserve">produce </w:t>
      </w:r>
      <w:r>
        <w:t xml:space="preserve">la sonrisa y el encuentro entre todos. </w:t>
      </w:r>
    </w:p>
    <w:p w:rsidR="001D0345" w:rsidRDefault="001D0345" w:rsidP="00FC2C6E">
      <w:pPr>
        <w:spacing w:line="360" w:lineRule="auto"/>
        <w:ind w:firstLine="708"/>
        <w:jc w:val="both"/>
      </w:pPr>
    </w:p>
    <w:p w:rsidR="00FD4323" w:rsidRDefault="002C6552" w:rsidP="00FC2C6E">
      <w:pPr>
        <w:spacing w:line="360" w:lineRule="auto"/>
        <w:ind w:firstLine="708"/>
        <w:jc w:val="both"/>
      </w:pPr>
      <w:r>
        <w:t xml:space="preserve">Es momento para observar que la planificación no debe ser rígida, que debe atender los emergentes, y tener en cuenta lo importante: el sujeto que aprende, el ser humano único e irrepetible que está frente a mí, etiquetado, ansioso, incómodo por el lugar asignado. Es por ello que son importantes las reflexiones de Alicia Fernández: </w:t>
      </w:r>
      <w:r w:rsidRPr="001D0345">
        <w:rPr>
          <w:i/>
        </w:rPr>
        <w:t>“estar en el silencio no es lo mismo que estar en silencio, ni es, menos aun, silenciarse ni callarse. Estar en el silencio permite escuchar y escucharse. Habilitar los espacios “entre”, desde los cuales nacen las palabras plenas</w:t>
      </w:r>
      <w:r>
        <w:t>” (2011: 136).</w:t>
      </w:r>
    </w:p>
    <w:p w:rsidR="00FC2C6E" w:rsidRDefault="00FC2C6E" w:rsidP="003353F4">
      <w:pPr>
        <w:spacing w:line="360" w:lineRule="auto"/>
        <w:jc w:val="both"/>
      </w:pPr>
    </w:p>
    <w:p w:rsidR="001D0345" w:rsidRDefault="002C6552" w:rsidP="00FC2C6E">
      <w:pPr>
        <w:spacing w:line="360" w:lineRule="auto"/>
        <w:ind w:firstLine="708"/>
        <w:jc w:val="both"/>
      </w:pPr>
      <w:r>
        <w:lastRenderedPageBreak/>
        <w:t xml:space="preserve">Y el clima permitió que comenzaran a nacer sus palabras: </w:t>
      </w:r>
      <w:r w:rsidRPr="001D0345">
        <w:rPr>
          <w:i/>
        </w:rPr>
        <w:t>“cuando llego a casa me pongo a pensar que quiero hacer una cosa y estoy haciendo otra</w:t>
      </w:r>
      <w:r>
        <w:t xml:space="preserve">”, </w:t>
      </w:r>
      <w:r w:rsidRPr="001D0345">
        <w:rPr>
          <w:i/>
        </w:rPr>
        <w:t>“me cansan los gritos, los papeles que me pegan y si justo levanto un papel ahí me ve la profesora y ta, soy observado</w:t>
      </w:r>
      <w:r>
        <w:t>”.</w:t>
      </w:r>
    </w:p>
    <w:p w:rsidR="009E3533" w:rsidRDefault="009E3533" w:rsidP="00FC2C6E">
      <w:pPr>
        <w:spacing w:line="360" w:lineRule="auto"/>
        <w:ind w:firstLine="708"/>
        <w:jc w:val="both"/>
      </w:pPr>
    </w:p>
    <w:p w:rsidR="002C6552" w:rsidRDefault="002C6552" w:rsidP="00FC2C6E">
      <w:pPr>
        <w:spacing w:line="360" w:lineRule="auto"/>
        <w:ind w:firstLine="708"/>
        <w:jc w:val="both"/>
      </w:pPr>
      <w:r>
        <w:t xml:space="preserve"> El agotamiento por no poder controlar una situación, desborda a </w:t>
      </w:r>
      <w:r w:rsidR="001D0345">
        <w:t xml:space="preserve">los </w:t>
      </w:r>
      <w:r>
        <w:t>estudiantes, que no logran “estar” para aprender, y aparecen las frustraciones</w:t>
      </w:r>
      <w:r w:rsidR="00123C22">
        <w:t xml:space="preserve"> en el aprendizaje y en el vínculo</w:t>
      </w:r>
      <w:r>
        <w:t>: “</w:t>
      </w:r>
      <w:r w:rsidRPr="001D0345">
        <w:rPr>
          <w:i/>
        </w:rPr>
        <w:t xml:space="preserve">a mí me gusta la materia X, pero el </w:t>
      </w:r>
      <w:r w:rsidR="00606999" w:rsidRPr="001D0345">
        <w:rPr>
          <w:i/>
        </w:rPr>
        <w:t xml:space="preserve">profe </w:t>
      </w:r>
      <w:r w:rsidRPr="001D0345">
        <w:rPr>
          <w:i/>
        </w:rPr>
        <w:t xml:space="preserve"> me dijo, que me iba a examen</w:t>
      </w:r>
      <w:r>
        <w:t>” “</w:t>
      </w:r>
      <w:r w:rsidRPr="001D0345">
        <w:rPr>
          <w:i/>
        </w:rPr>
        <w:t>no nos quiere, nos trata mal</w:t>
      </w:r>
      <w:r>
        <w:t>”</w:t>
      </w:r>
      <w:r w:rsidR="00123C22">
        <w:t xml:space="preserve">. </w:t>
      </w:r>
    </w:p>
    <w:p w:rsidR="00FC2C6E" w:rsidRDefault="00FC2C6E" w:rsidP="003353F4">
      <w:pPr>
        <w:spacing w:line="360" w:lineRule="auto"/>
        <w:jc w:val="both"/>
      </w:pPr>
    </w:p>
    <w:p w:rsidR="00123C22" w:rsidRDefault="00123C22" w:rsidP="00FC2C6E">
      <w:pPr>
        <w:spacing w:line="360" w:lineRule="auto"/>
        <w:ind w:firstLine="708"/>
        <w:jc w:val="both"/>
      </w:pPr>
      <w:r>
        <w:t>El depositar en el otro es una conducta aprendida, sin embargo es momento de mirarlo desde el otro lado</w:t>
      </w:r>
      <w:r w:rsidR="00606999">
        <w:t xml:space="preserve"> “del espejo”</w:t>
      </w:r>
      <w:r>
        <w:t xml:space="preserve"> y por ello la pregunta: </w:t>
      </w:r>
      <w:r w:rsidRPr="001D0345">
        <w:rPr>
          <w:i/>
        </w:rPr>
        <w:t>“¿qué puedes hacer para cambiar eso?</w:t>
      </w:r>
      <w:r>
        <w:t xml:space="preserve">” habilita la posibilidad de su intervención, de contestar la pregunta hecha para el </w:t>
      </w:r>
      <w:r w:rsidR="00606999">
        <w:t>video: ¿por</w:t>
      </w:r>
      <w:r>
        <w:t xml:space="preserve"> qué no hablan?” “Prestar- se atención” nos aconseja Alicia Ferná</w:t>
      </w:r>
      <w:r>
        <w:t>n</w:t>
      </w:r>
      <w:r>
        <w:t xml:space="preserve">dez, significa comprender que la acción puede colaborar al cambio del lugar asignado. El video es significativo porque los personajes logran realizar un trabajo en equipo, completando la acción, aunque vuelven a aparecer ciertos errores que los vuelven a la situación inicial. </w:t>
      </w:r>
    </w:p>
    <w:p w:rsidR="00123C22" w:rsidRDefault="00123C22" w:rsidP="003353F4">
      <w:pPr>
        <w:spacing w:line="360" w:lineRule="auto"/>
        <w:jc w:val="both"/>
      </w:pPr>
      <w:r>
        <w:t>Es por ello que se acompaña el proceso de recreación de la vida en el aula, los segme</w:t>
      </w:r>
      <w:r>
        <w:t>n</w:t>
      </w:r>
      <w:r>
        <w:t xml:space="preserve">tos que se producen a diario y </w:t>
      </w:r>
      <w:r w:rsidR="002303F2">
        <w:t xml:space="preserve">el análisis de </w:t>
      </w:r>
      <w:r>
        <w:t xml:space="preserve">la repetición de ciertas conductas. </w:t>
      </w:r>
    </w:p>
    <w:p w:rsidR="00650E21" w:rsidRDefault="00650E21" w:rsidP="003353F4">
      <w:pPr>
        <w:spacing w:line="360" w:lineRule="auto"/>
        <w:jc w:val="both"/>
        <w:rPr>
          <w:b/>
        </w:rPr>
      </w:pPr>
    </w:p>
    <w:p w:rsidR="00123C22" w:rsidRPr="001D0345" w:rsidRDefault="00123C22" w:rsidP="003353F4">
      <w:pPr>
        <w:spacing w:line="360" w:lineRule="auto"/>
        <w:jc w:val="both"/>
        <w:rPr>
          <w:b/>
        </w:rPr>
      </w:pPr>
      <w:r w:rsidRPr="001D0345">
        <w:rPr>
          <w:b/>
        </w:rPr>
        <w:t>¿Cómo modificar las acciones? ¿Qué estrategias elaboro? ¿Cuál es el plan para que no fracase?</w:t>
      </w:r>
    </w:p>
    <w:p w:rsidR="00E536A9" w:rsidRDefault="00E536A9" w:rsidP="003353F4">
      <w:pPr>
        <w:spacing w:line="360" w:lineRule="auto"/>
        <w:jc w:val="both"/>
      </w:pPr>
    </w:p>
    <w:p w:rsidR="00123C22" w:rsidRDefault="00123C22" w:rsidP="003353F4">
      <w:pPr>
        <w:spacing w:line="360" w:lineRule="auto"/>
        <w:jc w:val="both"/>
      </w:pPr>
      <w:r>
        <w:t>Los estudiantes proponen:</w:t>
      </w:r>
    </w:p>
    <w:p w:rsidR="00123C22" w:rsidRDefault="00123C22" w:rsidP="003353F4">
      <w:pPr>
        <w:numPr>
          <w:ilvl w:val="0"/>
          <w:numId w:val="4"/>
        </w:numPr>
        <w:spacing w:line="360" w:lineRule="auto"/>
        <w:jc w:val="both"/>
      </w:pPr>
      <w:r>
        <w:t>Un espacio físico compartido: “sentarnos juntos”</w:t>
      </w:r>
    </w:p>
    <w:p w:rsidR="00123C22" w:rsidRDefault="00123C22" w:rsidP="003353F4">
      <w:pPr>
        <w:numPr>
          <w:ilvl w:val="0"/>
          <w:numId w:val="4"/>
        </w:numPr>
        <w:spacing w:line="360" w:lineRule="auto"/>
        <w:jc w:val="both"/>
      </w:pPr>
      <w:r>
        <w:t>Un espacio virtual compartido: “conectarnos por Internet”</w:t>
      </w:r>
    </w:p>
    <w:p w:rsidR="00123C22" w:rsidRDefault="00123C22" w:rsidP="003353F4">
      <w:pPr>
        <w:numPr>
          <w:ilvl w:val="0"/>
          <w:numId w:val="4"/>
        </w:numPr>
        <w:spacing w:line="360" w:lineRule="auto"/>
        <w:jc w:val="both"/>
      </w:pPr>
      <w:r>
        <w:t xml:space="preserve">Una estrategia compartida: </w:t>
      </w:r>
      <w:r w:rsidR="00606999">
        <w:t>“</w:t>
      </w:r>
      <w:r>
        <w:t>ayudarnos en  los deberes</w:t>
      </w:r>
      <w:r w:rsidR="00606999">
        <w:t>”</w:t>
      </w:r>
    </w:p>
    <w:p w:rsidR="00123C22" w:rsidRDefault="00123C22" w:rsidP="003353F4">
      <w:pPr>
        <w:numPr>
          <w:ilvl w:val="0"/>
          <w:numId w:val="4"/>
        </w:numPr>
        <w:spacing w:line="360" w:lineRule="auto"/>
        <w:jc w:val="both"/>
      </w:pPr>
      <w:r>
        <w:t xml:space="preserve">Un compromiso personal: </w:t>
      </w:r>
      <w:r w:rsidR="00606999">
        <w:t>“</w:t>
      </w:r>
      <w:r>
        <w:t>preguntarle al profesor que puedo estudiar para la próxima</w:t>
      </w:r>
      <w:r w:rsidR="00606999">
        <w:t xml:space="preserve"> clase”</w:t>
      </w:r>
      <w:r>
        <w:t>.</w:t>
      </w:r>
    </w:p>
    <w:p w:rsidR="00CC7B27" w:rsidRDefault="00CC7B27" w:rsidP="003353F4">
      <w:pPr>
        <w:spacing w:line="360" w:lineRule="auto"/>
        <w:jc w:val="both"/>
      </w:pPr>
    </w:p>
    <w:p w:rsidR="00CC7B27" w:rsidRDefault="00CC7B27" w:rsidP="00FC2C6E">
      <w:pPr>
        <w:spacing w:line="360" w:lineRule="auto"/>
        <w:ind w:firstLine="360"/>
        <w:jc w:val="both"/>
      </w:pPr>
      <w:r>
        <w:t xml:space="preserve">Tal vez, el logro más significativo es haber logrado </w:t>
      </w:r>
      <w:r w:rsidR="00606999">
        <w:t xml:space="preserve">juntos, construir </w:t>
      </w:r>
      <w:r>
        <w:t xml:space="preserve"> normas en forma oportuna y sistemática como propone Amanda Céspedes en su libro </w:t>
      </w:r>
      <w:r w:rsidRPr="001D0345">
        <w:rPr>
          <w:b/>
        </w:rPr>
        <w:t>“Niños c</w:t>
      </w:r>
      <w:r w:rsidRPr="001D0345">
        <w:rPr>
          <w:b/>
        </w:rPr>
        <w:t>a</w:t>
      </w:r>
      <w:r w:rsidRPr="001D0345">
        <w:rPr>
          <w:b/>
        </w:rPr>
        <w:lastRenderedPageBreak/>
        <w:t xml:space="preserve">prichosos, adolescentes rebeldes”. </w:t>
      </w:r>
      <w:r>
        <w:t>Explica la autora que una de esas normas es el re</w:t>
      </w:r>
      <w:r>
        <w:t>s</w:t>
      </w:r>
      <w:r>
        <w:t>peto que “</w:t>
      </w:r>
      <w:r w:rsidRPr="001D0345">
        <w:rPr>
          <w:b/>
        </w:rPr>
        <w:t>consiste en una actitud de consideración hacia otro  contempla exigencias de buen trato en la actitud, los modales y el lenguaje. El respeto proscribe toda actitud desconsiderada y procaz (como el empleo de insultos, las palabras soeces y el trato abusivo) y promueve la gentileza en toda ocasión</w:t>
      </w:r>
      <w:r>
        <w:t>”</w:t>
      </w:r>
      <w:r w:rsidR="00213299">
        <w:t xml:space="preserve"> (</w:t>
      </w:r>
      <w:r>
        <w:t xml:space="preserve">2008:50). Es importante considerar que la autora explica que se debe inculcar antes de los </w:t>
      </w:r>
      <w:r w:rsidR="001D0345">
        <w:t xml:space="preserve">cinco </w:t>
      </w:r>
      <w:r>
        <w:t xml:space="preserve"> años y se debe consolidar a través del tiempo.</w:t>
      </w:r>
    </w:p>
    <w:p w:rsidR="00CC7B27" w:rsidRDefault="00CC7B27" w:rsidP="003353F4">
      <w:pPr>
        <w:spacing w:line="360" w:lineRule="auto"/>
        <w:jc w:val="both"/>
      </w:pPr>
      <w:r>
        <w:t xml:space="preserve"> </w:t>
      </w:r>
    </w:p>
    <w:p w:rsidR="00CC7B27" w:rsidRDefault="00CC7B27" w:rsidP="00FC2C6E">
      <w:pPr>
        <w:spacing w:line="360" w:lineRule="auto"/>
        <w:ind w:firstLine="708"/>
        <w:jc w:val="both"/>
      </w:pPr>
      <w:r>
        <w:t xml:space="preserve">También debemos reflexionar </w:t>
      </w:r>
      <w:r w:rsidR="00606999">
        <w:t xml:space="preserve">sobre </w:t>
      </w:r>
      <w:r>
        <w:t xml:space="preserve">que ciertos ambientes de aprendizaje, </w:t>
      </w:r>
      <w:r w:rsidR="00606999">
        <w:t>y la promoción de</w:t>
      </w:r>
      <w:r>
        <w:t xml:space="preserve"> desaprender lo aprendido. Los ambientes de “alto riesgo”</w:t>
      </w:r>
      <w:r w:rsidR="00CD072B">
        <w:rPr>
          <w:rStyle w:val="Refdenotaalpie"/>
        </w:rPr>
        <w:footnoteReference w:id="6"/>
      </w:r>
      <w:r>
        <w:t xml:space="preserve"> habilitados por los adultos o la presencia en los hogares “(…) </w:t>
      </w:r>
      <w:r w:rsidRPr="001D0345">
        <w:rPr>
          <w:i/>
        </w:rPr>
        <w:t xml:space="preserve">de una creciente </w:t>
      </w:r>
      <w:r w:rsidR="00213299" w:rsidRPr="001D0345">
        <w:rPr>
          <w:i/>
        </w:rPr>
        <w:t xml:space="preserve">cantidad de agentes de dudosa capacidad formadora que ingresan  a través </w:t>
      </w:r>
      <w:r w:rsidR="003353F4" w:rsidRPr="001D0345">
        <w:rPr>
          <w:i/>
        </w:rPr>
        <w:t>de la televisión e  Internet (…)”</w:t>
      </w:r>
      <w:r w:rsidR="003353F4">
        <w:t xml:space="preserve"> (2008:49) nos ubican en un escenario en el que el estrés se apodera de todos, adultos y adolescentes.</w:t>
      </w:r>
    </w:p>
    <w:p w:rsidR="003353F4" w:rsidRDefault="003353F4" w:rsidP="003353F4">
      <w:pPr>
        <w:spacing w:line="360" w:lineRule="auto"/>
        <w:jc w:val="both"/>
      </w:pPr>
    </w:p>
    <w:p w:rsidR="00FC2C6E" w:rsidRDefault="003353F4" w:rsidP="00FC2C6E">
      <w:pPr>
        <w:spacing w:line="360" w:lineRule="auto"/>
        <w:ind w:firstLine="708"/>
        <w:jc w:val="both"/>
      </w:pPr>
      <w:r>
        <w:t xml:space="preserve">El sistema neuronal espejo de nuestro cerebro facilita o dificulta estos procesos de aprendizaje, el cerebro del estudiante </w:t>
      </w:r>
      <w:r w:rsidRPr="001D0345">
        <w:rPr>
          <w:i/>
        </w:rPr>
        <w:t>“(…) ´lee´ las emociones negativas del prof</w:t>
      </w:r>
      <w:r w:rsidRPr="001D0345">
        <w:rPr>
          <w:i/>
        </w:rPr>
        <w:t>e</w:t>
      </w:r>
      <w:r w:rsidRPr="001D0345">
        <w:rPr>
          <w:i/>
        </w:rPr>
        <w:t xml:space="preserve">sor afectado por el estrés crónico, realizando una ´comprensión implícita´, automática, y sintonizando con ella. Es decir, la amargura, el desencanto, la </w:t>
      </w:r>
      <w:r w:rsidR="00606999" w:rsidRPr="001D0345">
        <w:rPr>
          <w:i/>
        </w:rPr>
        <w:t>des</w:t>
      </w:r>
      <w:r w:rsidRPr="001D0345">
        <w:rPr>
          <w:i/>
        </w:rPr>
        <w:t>motivación, la a</w:t>
      </w:r>
      <w:r w:rsidRPr="001D0345">
        <w:rPr>
          <w:i/>
        </w:rPr>
        <w:t>n</w:t>
      </w:r>
      <w:r w:rsidRPr="001D0345">
        <w:rPr>
          <w:i/>
        </w:rPr>
        <w:t>siedad, la irritabilidad del profesor, generan y perpetúan el desencanto, la desmotiv</w:t>
      </w:r>
      <w:r w:rsidRPr="001D0345">
        <w:rPr>
          <w:i/>
        </w:rPr>
        <w:t>a</w:t>
      </w:r>
      <w:r w:rsidRPr="001D0345">
        <w:rPr>
          <w:i/>
        </w:rPr>
        <w:t>ción y el enojo de sus alumnos. Las emociones son contagiosas y todas ellas, en un di</w:t>
      </w:r>
      <w:r w:rsidRPr="001D0345">
        <w:rPr>
          <w:i/>
        </w:rPr>
        <w:t>á</w:t>
      </w:r>
      <w:r w:rsidRPr="001D0345">
        <w:rPr>
          <w:i/>
        </w:rPr>
        <w:t>logo implícito, crean climas de aulas densos, tóxicos y favorecedores tanto de la apatía como del conflicto</w:t>
      </w:r>
      <w:r>
        <w:t xml:space="preserve">” (2008: 145). </w:t>
      </w:r>
    </w:p>
    <w:p w:rsidR="001D0345" w:rsidRDefault="001D0345" w:rsidP="003353F4">
      <w:pPr>
        <w:spacing w:line="360" w:lineRule="auto"/>
        <w:jc w:val="both"/>
      </w:pPr>
    </w:p>
    <w:p w:rsidR="00650E21" w:rsidRDefault="00650E21" w:rsidP="003353F4">
      <w:pPr>
        <w:spacing w:line="360" w:lineRule="auto"/>
        <w:jc w:val="both"/>
      </w:pPr>
    </w:p>
    <w:p w:rsidR="00123C22" w:rsidRDefault="00650E21" w:rsidP="003353F4">
      <w:pPr>
        <w:spacing w:line="360" w:lineRule="auto"/>
        <w:jc w:val="both"/>
      </w:pPr>
      <w:r>
        <w:t>A modo de conclusión podemos plantearnos la siguiente interrogante:</w:t>
      </w:r>
      <w:r w:rsidR="001D0345">
        <w:t>¿</w:t>
      </w:r>
      <w:r w:rsidR="001D0345">
        <w:rPr>
          <w:b/>
        </w:rPr>
        <w:t xml:space="preserve">Cómo podemos analizar que </w:t>
      </w:r>
      <w:r w:rsidR="00FC2C6E" w:rsidRPr="001D0345">
        <w:rPr>
          <w:b/>
        </w:rPr>
        <w:t>enseñar no solo significa poseer un título o estar legitimado para eje</w:t>
      </w:r>
      <w:r w:rsidR="00FC2C6E" w:rsidRPr="001D0345">
        <w:rPr>
          <w:b/>
        </w:rPr>
        <w:t>r</w:t>
      </w:r>
      <w:r w:rsidR="00FC2C6E" w:rsidRPr="001D0345">
        <w:rPr>
          <w:b/>
        </w:rPr>
        <w:t>cer el rol, y encontrar la clave de cómo abordar problemáticas complejas y enseñar hace la diferencia entre ser o no un adulto significativo</w:t>
      </w:r>
      <w:r w:rsidR="00FC2C6E">
        <w:rPr>
          <w:rStyle w:val="Refdenotaalpie"/>
        </w:rPr>
        <w:footnoteReference w:id="7"/>
      </w:r>
      <w:r w:rsidR="00FC2C6E">
        <w:t>.</w:t>
      </w:r>
    </w:p>
    <w:p w:rsidR="00FC2C6E" w:rsidRDefault="00FC2C6E" w:rsidP="003353F4">
      <w:pPr>
        <w:spacing w:line="360" w:lineRule="auto"/>
        <w:jc w:val="both"/>
      </w:pPr>
    </w:p>
    <w:p w:rsidR="00CD072B" w:rsidRDefault="00CD072B" w:rsidP="003353F4">
      <w:pPr>
        <w:spacing w:line="360" w:lineRule="auto"/>
        <w:jc w:val="both"/>
        <w:rPr>
          <w:b/>
        </w:rPr>
      </w:pPr>
    </w:p>
    <w:p w:rsidR="00CD072B" w:rsidRDefault="00CD072B" w:rsidP="003353F4">
      <w:pPr>
        <w:spacing w:line="360" w:lineRule="auto"/>
        <w:jc w:val="both"/>
        <w:rPr>
          <w:b/>
        </w:rPr>
      </w:pPr>
    </w:p>
    <w:p w:rsidR="00CD072B" w:rsidRDefault="00CD072B" w:rsidP="003353F4">
      <w:pPr>
        <w:spacing w:line="360" w:lineRule="auto"/>
        <w:jc w:val="both"/>
        <w:rPr>
          <w:b/>
        </w:rPr>
      </w:pPr>
    </w:p>
    <w:p w:rsidR="00FC2C6E" w:rsidRPr="001D0345" w:rsidRDefault="00FC2C6E" w:rsidP="003353F4">
      <w:pPr>
        <w:spacing w:line="360" w:lineRule="auto"/>
        <w:jc w:val="both"/>
        <w:rPr>
          <w:b/>
        </w:rPr>
      </w:pPr>
      <w:r w:rsidRPr="001D0345">
        <w:rPr>
          <w:b/>
        </w:rPr>
        <w:t>Bibliografía</w:t>
      </w:r>
    </w:p>
    <w:p w:rsidR="00FC2C6E" w:rsidRDefault="00FC2C6E" w:rsidP="003353F4">
      <w:pPr>
        <w:spacing w:line="360" w:lineRule="auto"/>
        <w:jc w:val="both"/>
      </w:pPr>
    </w:p>
    <w:p w:rsidR="007D59D7" w:rsidRDefault="007D59D7" w:rsidP="003353F4">
      <w:pPr>
        <w:spacing w:line="360" w:lineRule="auto"/>
        <w:jc w:val="both"/>
      </w:pPr>
      <w:r>
        <w:t>Céspedes, A (2007) Niños caprichosos, Adolescentes rebeldes. Cómo manejar los tra</w:t>
      </w:r>
      <w:r>
        <w:t>s</w:t>
      </w:r>
      <w:r>
        <w:t>tornos de conducta de los hijos. Vergara, Buenos Aires.</w:t>
      </w:r>
    </w:p>
    <w:p w:rsidR="007D59D7" w:rsidRDefault="007D59D7" w:rsidP="003353F4">
      <w:pPr>
        <w:spacing w:line="360" w:lineRule="auto"/>
        <w:jc w:val="both"/>
      </w:pPr>
      <w:r>
        <w:t>Céspedes, A (2008) Educar las emociones. Educar para la vida. Vergara, Buenos Aires.</w:t>
      </w:r>
    </w:p>
    <w:p w:rsidR="007D59D7" w:rsidRDefault="007D59D7" w:rsidP="003353F4">
      <w:pPr>
        <w:spacing w:line="360" w:lineRule="auto"/>
        <w:jc w:val="both"/>
      </w:pPr>
      <w:r>
        <w:t>Fernández, A (2011) La atencionalidad atrapada. Estudios sobre el desarrollo de la c</w:t>
      </w:r>
      <w:r>
        <w:t>a</w:t>
      </w:r>
      <w:r>
        <w:t>pacidad atencional. Nueva Visión, Buenos Aires.</w:t>
      </w:r>
    </w:p>
    <w:p w:rsidR="00AC5A4F" w:rsidRDefault="00AC5A4F" w:rsidP="003353F4">
      <w:pPr>
        <w:spacing w:line="360" w:lineRule="auto"/>
        <w:jc w:val="both"/>
      </w:pPr>
    </w:p>
    <w:p w:rsidR="009E3533" w:rsidRDefault="009E3533" w:rsidP="003353F4">
      <w:pPr>
        <w:spacing w:line="360" w:lineRule="auto"/>
        <w:jc w:val="both"/>
      </w:pPr>
    </w:p>
    <w:p w:rsidR="009E3533" w:rsidRDefault="00FC1ECC" w:rsidP="003353F4">
      <w:pPr>
        <w:spacing w:line="360" w:lineRule="auto"/>
        <w:jc w:val="both"/>
      </w:pPr>
      <w:r>
        <w:pict>
          <v:shape id="_x0000_i1026" type="#_x0000_t75" style="width:141.75pt;height:189pt">
            <v:imagedata r:id="rId10" o:title="429395_4502732084088_213786417_n"/>
          </v:shape>
        </w:pict>
      </w:r>
    </w:p>
    <w:p w:rsidR="009E3533" w:rsidRDefault="009E3533" w:rsidP="003353F4">
      <w:pPr>
        <w:spacing w:line="360" w:lineRule="auto"/>
        <w:jc w:val="both"/>
      </w:pPr>
    </w:p>
    <w:p w:rsidR="00AC5A4F" w:rsidRDefault="009E3533" w:rsidP="003353F4">
      <w:pPr>
        <w:spacing w:line="360" w:lineRule="auto"/>
        <w:jc w:val="both"/>
      </w:pPr>
      <w:r>
        <w:t>Marisol Cabrera es docente de enseñanza media, Profesora de Historia y Licenciada en Ciencias de la Educación. Se ha especializado en los procesos de aprendizaje y participa en los grupos de investigación de Educación en Docencia a cargo de la Mag. Carmen Caamaño en la Facultad de Humanidades y Ciencias de la Educación de la Universidad de la República del Uruguay. Su más reciente publicación es “La educación y la ética” libro en el que aborda diferentes aspectos educativos universales y nacionales.</w:t>
      </w:r>
    </w:p>
    <w:sectPr w:rsidR="00AC5A4F" w:rsidSect="0097694D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9" w:rsidRDefault="00BE4189">
      <w:r>
        <w:separator/>
      </w:r>
    </w:p>
  </w:endnote>
  <w:endnote w:type="continuationSeparator" w:id="0">
    <w:p w:rsidR="00BE4189" w:rsidRDefault="00BE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33" w:rsidRDefault="0097694D">
    <w:pPr>
      <w:rPr>
        <w:sz w:val="20"/>
        <w:szCs w:val="20"/>
        <w:lang w:val="es-ES"/>
      </w:rPr>
    </w:pPr>
    <w:r w:rsidRPr="0097694D">
      <w:rPr>
        <w:noProof/>
      </w:rPr>
      <w:pict>
        <v:rect id="Rectangle 24" o:spid="_x0000_s2051" style="position:absolute;margin-left:38.2pt;margin-top:70.85pt;width:46.85pt;height:700.2pt;z-index:3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xqvQ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" o:allowincell="f" filled="f" stroked="f">
          <v:textbox style="layout-flow:vertical;mso-layout-flow-alt:bottom-to-top;mso-next-textbox:#Rectangle 24" inset=",,8.64pt,10.8pt">
            <w:txbxContent>
              <w:p w:rsidR="009E3533" w:rsidRPr="009E3533" w:rsidRDefault="009E3533">
                <w:pPr>
                  <w:pStyle w:val="Sinespaciado"/>
                  <w:rPr>
                    <w:rFonts w:ascii="Cambria" w:hAnsi="Cambria"/>
                    <w:color w:val="7F7F7F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auto"/>
                    <w:sz w:val="20"/>
                    <w:szCs w:val="20"/>
                  </w:rPr>
                  <w:t>¿Por qué no hablan</w:t>
                </w:r>
                <w:r w:rsidRPr="009E3533">
                  <w:rPr>
                    <w:rFonts w:ascii="Cambria" w:hAnsi="Cambria"/>
                    <w:color w:val="7F7F7F"/>
                    <w:sz w:val="20"/>
                    <w:szCs w:val="20"/>
                  </w:rPr>
                  <w:t xml:space="preserve"> | [Seleccione la fecha] </w:t>
                </w:r>
              </w:p>
            </w:txbxContent>
          </v:textbox>
          <w10:wrap anchorx="margin" anchory="margin"/>
        </v:rect>
      </w:pict>
    </w:r>
    <w:r w:rsidRPr="0097694D">
      <w:rPr>
        <w:noProof/>
      </w:rPr>
      <w:pict>
        <v:roundrect id="AutoShape 21" o:spid="_x0000_s2050" style="position:absolute;margin-left:0;margin-top:0;width:561.15pt;height:742.85pt;z-index: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" o:allowincell="f" filled="f" fillcolor="black" strokeweight="1pt">
          <w10:wrap anchorx="page" anchory="page"/>
        </v:roundrect>
      </w:pict>
    </w:r>
    <w:r w:rsidRPr="0097694D">
      <w:rPr>
        <w:noProof/>
      </w:rPr>
      <w:pict>
        <v:oval id="Oval 18" o:spid="_x0000_s2049" style="position:absolute;margin-left:43.65pt;margin-top:771.15pt;width:41pt;height:41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" o:allowincell="f" fillcolor="#4f81bd" stroked="f">
          <v:textbox style="mso-next-textbox:#Oval 18" inset="0,0,0,0">
            <w:txbxContent>
              <w:p w:rsidR="009E3533" w:rsidRPr="009E3533" w:rsidRDefault="0097694D">
                <w:pPr>
                  <w:pStyle w:val="Sinespaciado"/>
                  <w:jc w:val="center"/>
                  <w:rPr>
                    <w:color w:val="FFFFFF"/>
                    <w:sz w:val="40"/>
                    <w:szCs w:val="40"/>
                  </w:rPr>
                </w:pPr>
                <w:r w:rsidRPr="0097694D">
                  <w:rPr>
                    <w:szCs w:val="20"/>
                  </w:rPr>
                  <w:fldChar w:fldCharType="begin"/>
                </w:r>
                <w:r w:rsidR="009E3533">
                  <w:instrText>PAGE  \* Arabic  \* MERGEFORMAT</w:instrText>
                </w:r>
                <w:r w:rsidRPr="0097694D">
                  <w:rPr>
                    <w:szCs w:val="20"/>
                  </w:rPr>
                  <w:fldChar w:fldCharType="separate"/>
                </w:r>
                <w:r w:rsidR="00FC1ECC" w:rsidRPr="00FC1ECC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 w:rsidRPr="009E3533"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6B0E21" w:rsidRDefault="006B0E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9" w:rsidRDefault="00BE4189">
      <w:r>
        <w:separator/>
      </w:r>
    </w:p>
  </w:footnote>
  <w:footnote w:type="continuationSeparator" w:id="0">
    <w:p w:rsidR="00BE4189" w:rsidRDefault="00BE4189">
      <w:r>
        <w:continuationSeparator/>
      </w:r>
    </w:p>
  </w:footnote>
  <w:footnote w:id="1">
    <w:p w:rsidR="00606999" w:rsidRDefault="00606999">
      <w:pPr>
        <w:pStyle w:val="Textonotapie"/>
      </w:pPr>
      <w:r>
        <w:rPr>
          <w:rStyle w:val="Refdenotaalpie"/>
        </w:rPr>
        <w:footnoteRef/>
      </w:r>
      <w:r>
        <w:t xml:space="preserve"> Pregunta de un estudiante</w:t>
      </w:r>
    </w:p>
  </w:footnote>
  <w:footnote w:id="2">
    <w:p w:rsidR="00606999" w:rsidRDefault="00606999">
      <w:pPr>
        <w:pStyle w:val="Textonotapie"/>
      </w:pPr>
      <w:r>
        <w:rPr>
          <w:rStyle w:val="Refdenotaalpie"/>
        </w:rPr>
        <w:footnoteRef/>
      </w:r>
      <w:r>
        <w:t xml:space="preserve"> Rómulo Gallegos, “Pobre negro”.</w:t>
      </w:r>
    </w:p>
  </w:footnote>
  <w:footnote w:id="3">
    <w:p w:rsidR="00606999" w:rsidRDefault="00606999">
      <w:pPr>
        <w:pStyle w:val="Textonotapie"/>
      </w:pPr>
      <w:r>
        <w:rPr>
          <w:rStyle w:val="Refdenotaalpie"/>
        </w:rPr>
        <w:footnoteRef/>
      </w:r>
      <w:r>
        <w:t xml:space="preserve"> El antiguo grupo fue dividido por el número de estudiantes. </w:t>
      </w:r>
    </w:p>
  </w:footnote>
  <w:footnote w:id="4">
    <w:p w:rsidR="00606999" w:rsidRDefault="00606999">
      <w:pPr>
        <w:pStyle w:val="Textonotapie"/>
      </w:pPr>
      <w:r>
        <w:rPr>
          <w:rStyle w:val="Refdenotaalpie"/>
        </w:rPr>
        <w:footnoteRef/>
      </w:r>
      <w:r w:rsidR="00CD072B">
        <w:t xml:space="preserve"> La docente de M</w:t>
      </w:r>
      <w:r>
        <w:t xml:space="preserve">atemática explica </w:t>
      </w:r>
      <w:r w:rsidR="00CD072B">
        <w:t xml:space="preserve">que “siente” </w:t>
      </w:r>
      <w:r>
        <w:t>el boicot permanente para dictar su clase y su preocup</w:t>
      </w:r>
      <w:r>
        <w:t>a</w:t>
      </w:r>
      <w:r>
        <w:t>ción por los aprendizajes en este</w:t>
      </w:r>
      <w:r w:rsidR="00CD072B">
        <w:t xml:space="preserve"> año y en el caso de promover (en el presente solo tres</w:t>
      </w:r>
      <w:r>
        <w:t xml:space="preserve"> lo lograrían) cuál sería el escenario del próximo año con conocimientos escasos de la asignatura.</w:t>
      </w:r>
    </w:p>
  </w:footnote>
  <w:footnote w:id="5">
    <w:p w:rsidR="00606999" w:rsidRDefault="0060699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http://www.youtube.com/watch?v=1657oD6uw1M</w:t>
        </w:r>
      </w:hyperlink>
    </w:p>
  </w:footnote>
  <w:footnote w:id="6">
    <w:p w:rsidR="00CD072B" w:rsidRPr="00CD072B" w:rsidRDefault="00CD072B">
      <w:pPr>
        <w:pStyle w:val="Textonotapie"/>
      </w:pPr>
      <w:r>
        <w:rPr>
          <w:rStyle w:val="Refdenotaalpie"/>
        </w:rPr>
        <w:footnoteRef/>
      </w:r>
      <w:r>
        <w:t xml:space="preserve"> Categoría de análisis de Carmen Caamañ</w:t>
      </w:r>
      <w:r w:rsidR="00E536A9">
        <w:t>o caracterizada por  un ambiente que es “unidireccional y aut</w:t>
      </w:r>
      <w:r w:rsidR="00E536A9">
        <w:t>o</w:t>
      </w:r>
      <w:r w:rsidR="00E536A9">
        <w:t>ritario” donde la única voz que se escucha es la del docente.</w:t>
      </w:r>
    </w:p>
  </w:footnote>
  <w:footnote w:id="7">
    <w:p w:rsidR="00606999" w:rsidRDefault="00606999" w:rsidP="00CB2CA9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FC2C6E">
        <w:t>Similar situación se me presenta en uno de los siete grupos en los que soy docente,  y me pregunto “¿cuál será la imagen que represento en algunos</w:t>
      </w:r>
      <w:r w:rsidR="009E3533">
        <w:t xml:space="preserve"> enojados</w:t>
      </w:r>
      <w:r w:rsidRPr="00FC2C6E">
        <w:t>?”</w:t>
      </w:r>
      <w:r>
        <w:t xml:space="preserve">  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355"/>
    <w:multiLevelType w:val="multilevel"/>
    <w:tmpl w:val="040A001D"/>
    <w:styleLink w:val="Estilo1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96C4E6A"/>
    <w:multiLevelType w:val="hybridMultilevel"/>
    <w:tmpl w:val="01B252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02ADD"/>
    <w:multiLevelType w:val="hybridMultilevel"/>
    <w:tmpl w:val="27322FB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21A07"/>
    <w:multiLevelType w:val="hybridMultilevel"/>
    <w:tmpl w:val="43D250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621"/>
    <w:rsid w:val="00020B35"/>
    <w:rsid w:val="00123C22"/>
    <w:rsid w:val="001D0345"/>
    <w:rsid w:val="001E6F3C"/>
    <w:rsid w:val="00213299"/>
    <w:rsid w:val="002303F2"/>
    <w:rsid w:val="002C6552"/>
    <w:rsid w:val="003353F4"/>
    <w:rsid w:val="005C0D59"/>
    <w:rsid w:val="00606999"/>
    <w:rsid w:val="00650E21"/>
    <w:rsid w:val="006B0E21"/>
    <w:rsid w:val="007D59D7"/>
    <w:rsid w:val="0097491F"/>
    <w:rsid w:val="0097694D"/>
    <w:rsid w:val="00991454"/>
    <w:rsid w:val="009E3533"/>
    <w:rsid w:val="00A2285E"/>
    <w:rsid w:val="00AC5A4F"/>
    <w:rsid w:val="00B1191C"/>
    <w:rsid w:val="00BC35DB"/>
    <w:rsid w:val="00BE4189"/>
    <w:rsid w:val="00C24B2C"/>
    <w:rsid w:val="00CB2CA9"/>
    <w:rsid w:val="00CC7B27"/>
    <w:rsid w:val="00CD072B"/>
    <w:rsid w:val="00DE1621"/>
    <w:rsid w:val="00E04192"/>
    <w:rsid w:val="00E536A9"/>
    <w:rsid w:val="00ED357E"/>
    <w:rsid w:val="00F37723"/>
    <w:rsid w:val="00F94609"/>
    <w:rsid w:val="00FC1ECC"/>
    <w:rsid w:val="00FC2C6E"/>
    <w:rsid w:val="00FD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94D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36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ED357E"/>
    <w:pPr>
      <w:numPr>
        <w:numId w:val="1"/>
      </w:numPr>
    </w:pPr>
  </w:style>
  <w:style w:type="paragraph" w:styleId="Textonotapie">
    <w:name w:val="footnote text"/>
    <w:basedOn w:val="Normal"/>
    <w:semiHidden/>
    <w:rsid w:val="00DE1621"/>
    <w:rPr>
      <w:sz w:val="20"/>
      <w:szCs w:val="20"/>
    </w:rPr>
  </w:style>
  <w:style w:type="character" w:styleId="Refdenotaalpie">
    <w:name w:val="footnote reference"/>
    <w:semiHidden/>
    <w:rsid w:val="00DE1621"/>
    <w:rPr>
      <w:vertAlign w:val="superscript"/>
    </w:rPr>
  </w:style>
  <w:style w:type="character" w:styleId="Hipervnculo">
    <w:name w:val="Hyperlink"/>
    <w:rsid w:val="00FD4323"/>
    <w:rPr>
      <w:color w:val="0000FF"/>
      <w:u w:val="single"/>
    </w:rPr>
  </w:style>
  <w:style w:type="paragraph" w:styleId="Encabezado">
    <w:name w:val="header"/>
    <w:basedOn w:val="Normal"/>
    <w:link w:val="EncabezadoCar"/>
    <w:rsid w:val="006B0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B0E21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B0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B0E21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B0E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B0E21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basedOn w:val="Normal"/>
    <w:uiPriority w:val="1"/>
    <w:qFormat/>
    <w:rsid w:val="009E3533"/>
    <w:rPr>
      <w:rFonts w:ascii="Calibri" w:hAnsi="Calibri"/>
      <w:color w:val="000000"/>
      <w:sz w:val="22"/>
      <w:szCs w:val="22"/>
      <w:lang w:val="es-ES" w:eastAsia="fr-FR"/>
    </w:rPr>
  </w:style>
  <w:style w:type="character" w:styleId="Nmerodelnea">
    <w:name w:val="line number"/>
    <w:rsid w:val="009E3533"/>
  </w:style>
  <w:style w:type="character" w:customStyle="1" w:styleId="Ttulo1Car">
    <w:name w:val="Título 1 Car"/>
    <w:link w:val="Ttulo1"/>
    <w:rsid w:val="00E536A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536A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fbcdn-sphotos-a.akamaihd.net/hphotos-ak-snc6/208487_10150158188224253_4125719_n.jp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1657oD6uw1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AFF0-46DE-47B3-82DA-4E07097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¿Por qué no hablan</vt:lpstr>
    </vt:vector>
  </TitlesOfParts>
  <Company>Windows uE</Company>
  <LinksUpToDate>false</LinksUpToDate>
  <CharactersWithSpaces>8459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http://www.youtube.com/watch?v=1657oD6uw1M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¿Por qué no hablan</dc:title>
  <dc:creator>WinuE</dc:creator>
  <cp:lastModifiedBy>pmarques</cp:lastModifiedBy>
  <cp:revision>2</cp:revision>
  <cp:lastPrinted>2012-08-11T21:15:00Z</cp:lastPrinted>
  <dcterms:created xsi:type="dcterms:W3CDTF">2013-03-18T11:35:00Z</dcterms:created>
  <dcterms:modified xsi:type="dcterms:W3CDTF">2013-03-18T11:35:00Z</dcterms:modified>
</cp:coreProperties>
</file>