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63" w:rsidRPr="00EC542E" w:rsidRDefault="00E90353" w:rsidP="00BF1B08">
      <w:pPr>
        <w:pStyle w:val="Default"/>
        <w:spacing w:line="360" w:lineRule="auto"/>
        <w:jc w:val="center"/>
        <w:rPr>
          <w:b/>
          <w:color w:val="auto"/>
          <w:sz w:val="20"/>
          <w:szCs w:val="20"/>
          <w:lang w:val="es-MX"/>
        </w:rPr>
      </w:pPr>
      <w:bookmarkStart w:id="0" w:name="OLE_LINK1"/>
      <w:bookmarkStart w:id="1" w:name="OLE_LINK2"/>
      <w:r w:rsidRPr="00EC542E">
        <w:rPr>
          <w:b/>
          <w:sz w:val="20"/>
          <w:szCs w:val="20"/>
          <w:lang w:val="es-MX"/>
        </w:rPr>
        <w:t>Tecnología multimedia como mediador del aprendizaje de vocabulario inglés en preescolar</w:t>
      </w:r>
      <w:bookmarkEnd w:id="0"/>
      <w:bookmarkEnd w:id="1"/>
    </w:p>
    <w:p w:rsidR="00807963" w:rsidRPr="000F1E36" w:rsidRDefault="00E90353">
      <w:pPr>
        <w:pStyle w:val="Default"/>
        <w:spacing w:line="360" w:lineRule="auto"/>
        <w:jc w:val="center"/>
        <w:rPr>
          <w:b/>
          <w:color w:val="auto"/>
          <w:sz w:val="20"/>
          <w:szCs w:val="20"/>
        </w:rPr>
      </w:pPr>
      <w:r w:rsidRPr="000F1E36">
        <w:rPr>
          <w:b/>
          <w:color w:val="auto"/>
          <w:sz w:val="20"/>
          <w:szCs w:val="20"/>
        </w:rPr>
        <w:t>Multimedia technology as a learning mediator of English vocabulary in preschool</w:t>
      </w:r>
    </w:p>
    <w:p w:rsidR="000F1E36" w:rsidRPr="00F65B02" w:rsidRDefault="000F1E36" w:rsidP="000F1E36">
      <w:pPr>
        <w:pStyle w:val="Default"/>
        <w:spacing w:line="360" w:lineRule="auto"/>
        <w:jc w:val="center"/>
        <w:rPr>
          <w:b/>
          <w:color w:val="auto"/>
          <w:sz w:val="20"/>
          <w:szCs w:val="20"/>
        </w:rPr>
      </w:pPr>
    </w:p>
    <w:p w:rsidR="000F1E36" w:rsidRPr="000F1E36" w:rsidRDefault="000F1E36" w:rsidP="000F1E36">
      <w:pPr>
        <w:pStyle w:val="Default"/>
        <w:spacing w:line="360" w:lineRule="auto"/>
        <w:rPr>
          <w:i/>
          <w:color w:val="auto"/>
          <w:sz w:val="20"/>
          <w:szCs w:val="20"/>
          <w:lang w:val="es-ES"/>
        </w:rPr>
      </w:pPr>
      <w:r w:rsidRPr="000F1E36">
        <w:rPr>
          <w:i/>
          <w:color w:val="auto"/>
          <w:sz w:val="20"/>
          <w:szCs w:val="20"/>
          <w:lang w:val="es-ES"/>
        </w:rPr>
        <w:t>Gema María del Socorro Gutiérrez Berumen</w:t>
      </w:r>
    </w:p>
    <w:p w:rsidR="000F1E36" w:rsidRPr="000F1E36" w:rsidRDefault="000F1E36" w:rsidP="000F1E36">
      <w:pPr>
        <w:pStyle w:val="Default"/>
        <w:spacing w:line="360" w:lineRule="auto"/>
        <w:rPr>
          <w:rFonts w:eastAsia="Times New Roman"/>
          <w:i/>
          <w:sz w:val="22"/>
          <w:lang w:val="es-ES"/>
        </w:rPr>
      </w:pPr>
      <w:hyperlink r:id="rId8" w:history="1">
        <w:r w:rsidRPr="000F1E36">
          <w:rPr>
            <w:rStyle w:val="Hipervnculo"/>
            <w:rFonts w:eastAsia="Times New Roman"/>
            <w:i/>
            <w:sz w:val="22"/>
            <w:lang w:val="es-ES"/>
          </w:rPr>
          <w:t>gema.gb@outlook.com</w:t>
        </w:r>
      </w:hyperlink>
    </w:p>
    <w:p w:rsidR="000F1E36" w:rsidRPr="000F1E36" w:rsidRDefault="000F1E36" w:rsidP="000F1E36">
      <w:pPr>
        <w:pStyle w:val="Default"/>
        <w:spacing w:line="360" w:lineRule="auto"/>
        <w:rPr>
          <w:i/>
          <w:color w:val="auto"/>
          <w:sz w:val="20"/>
          <w:szCs w:val="20"/>
          <w:lang w:val="es-ES"/>
        </w:rPr>
      </w:pPr>
    </w:p>
    <w:p w:rsidR="000F1E36" w:rsidRPr="000F1E36" w:rsidRDefault="000F1E36" w:rsidP="000F1E36">
      <w:pPr>
        <w:pStyle w:val="Default"/>
        <w:spacing w:line="360" w:lineRule="auto"/>
        <w:rPr>
          <w:i/>
          <w:color w:val="auto"/>
          <w:sz w:val="20"/>
          <w:szCs w:val="20"/>
          <w:lang w:val="es-ES"/>
        </w:rPr>
      </w:pPr>
      <w:r w:rsidRPr="000F1E36">
        <w:rPr>
          <w:i/>
          <w:iCs/>
          <w:color w:val="auto"/>
          <w:sz w:val="20"/>
          <w:szCs w:val="20"/>
          <w:lang w:val="es-ES"/>
        </w:rPr>
        <w:t>Marcela Georgina Gómez Zermeño</w:t>
      </w:r>
    </w:p>
    <w:p w:rsidR="000F1E36" w:rsidRPr="000F1E36" w:rsidRDefault="000F1E36" w:rsidP="000F1E36">
      <w:pPr>
        <w:pStyle w:val="Default"/>
        <w:spacing w:line="360" w:lineRule="auto"/>
        <w:rPr>
          <w:i/>
          <w:color w:val="auto"/>
          <w:sz w:val="20"/>
          <w:szCs w:val="20"/>
          <w:lang w:val="es-ES"/>
        </w:rPr>
      </w:pPr>
      <w:hyperlink r:id="rId9" w:history="1">
        <w:r w:rsidRPr="000F1E36">
          <w:rPr>
            <w:rStyle w:val="Hipervnculo"/>
            <w:i/>
            <w:sz w:val="20"/>
            <w:szCs w:val="20"/>
            <w:lang w:val="es-ES"/>
          </w:rPr>
          <w:t>marcela.gomez@tecvirtual.mx</w:t>
        </w:r>
      </w:hyperlink>
    </w:p>
    <w:p w:rsidR="000F1E36" w:rsidRPr="000F1E36" w:rsidRDefault="000F1E36" w:rsidP="000F1E36">
      <w:pPr>
        <w:pStyle w:val="Default"/>
        <w:spacing w:line="360" w:lineRule="auto"/>
        <w:rPr>
          <w:i/>
          <w:color w:val="auto"/>
          <w:sz w:val="20"/>
          <w:szCs w:val="20"/>
          <w:lang w:val="es-ES"/>
        </w:rPr>
      </w:pPr>
    </w:p>
    <w:p w:rsidR="000F1E36" w:rsidRPr="000F1E36" w:rsidRDefault="000F1E36" w:rsidP="000F1E36">
      <w:pPr>
        <w:pStyle w:val="Default"/>
        <w:spacing w:line="360" w:lineRule="auto"/>
        <w:rPr>
          <w:i/>
          <w:color w:val="auto"/>
          <w:sz w:val="20"/>
          <w:szCs w:val="20"/>
          <w:lang w:val="es-ES"/>
        </w:rPr>
      </w:pPr>
      <w:r w:rsidRPr="000F1E36">
        <w:rPr>
          <w:i/>
          <w:color w:val="auto"/>
          <w:sz w:val="20"/>
          <w:szCs w:val="20"/>
          <w:lang w:val="es-ES"/>
        </w:rPr>
        <w:t>Irma Antonia García Mejía</w:t>
      </w:r>
    </w:p>
    <w:p w:rsidR="000F1E36" w:rsidRDefault="000F1E36" w:rsidP="000F1E36">
      <w:pPr>
        <w:pStyle w:val="Default"/>
        <w:spacing w:line="360" w:lineRule="auto"/>
        <w:jc w:val="both"/>
        <w:rPr>
          <w:rStyle w:val="Hipervnculo"/>
          <w:color w:val="auto"/>
          <w:sz w:val="20"/>
          <w:szCs w:val="20"/>
          <w:u w:val="none"/>
        </w:rPr>
      </w:pPr>
      <w:hyperlink r:id="rId10" w:history="1">
        <w:r w:rsidRPr="00042919">
          <w:rPr>
            <w:rStyle w:val="Hipervnculo"/>
            <w:sz w:val="20"/>
            <w:szCs w:val="20"/>
          </w:rPr>
          <w:t>irma.garcia@tecvirtual.mx</w:t>
        </w:r>
      </w:hyperlink>
      <w:r>
        <w:rPr>
          <w:rStyle w:val="Hipervnculo"/>
          <w:color w:val="auto"/>
          <w:sz w:val="20"/>
          <w:szCs w:val="20"/>
          <w:u w:val="none"/>
        </w:rPr>
        <w:t xml:space="preserve"> </w:t>
      </w:r>
    </w:p>
    <w:p w:rsidR="00EA31F3" w:rsidRPr="000F1E36" w:rsidRDefault="00EA31F3" w:rsidP="00F05036">
      <w:pPr>
        <w:pStyle w:val="Default"/>
        <w:spacing w:line="360" w:lineRule="auto"/>
        <w:jc w:val="center"/>
        <w:rPr>
          <w:color w:val="auto"/>
          <w:sz w:val="20"/>
          <w:szCs w:val="20"/>
        </w:rPr>
      </w:pPr>
    </w:p>
    <w:p w:rsidR="00807963" w:rsidRPr="00EC542E" w:rsidRDefault="00CB54AC" w:rsidP="00147126">
      <w:pPr>
        <w:pStyle w:val="Default"/>
        <w:spacing w:line="360" w:lineRule="auto"/>
        <w:jc w:val="center"/>
        <w:rPr>
          <w:b/>
          <w:color w:val="auto"/>
          <w:sz w:val="20"/>
          <w:szCs w:val="20"/>
          <w:lang w:val="es-MX"/>
        </w:rPr>
      </w:pPr>
      <w:r w:rsidRPr="00EC542E">
        <w:rPr>
          <w:b/>
          <w:color w:val="auto"/>
          <w:sz w:val="20"/>
          <w:szCs w:val="20"/>
          <w:lang w:val="es-MX"/>
        </w:rPr>
        <w:t>Resumen</w:t>
      </w:r>
    </w:p>
    <w:p w:rsidR="00807963" w:rsidRPr="00EC542E" w:rsidRDefault="00CB54AC" w:rsidP="006D123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El presente trabajo expone el proceso de investigación </w:t>
      </w:r>
      <w:r w:rsidR="006533AD" w:rsidRPr="00EC542E">
        <w:rPr>
          <w:rFonts w:ascii="Times New Roman" w:hAnsi="Times New Roman" w:cs="Times New Roman"/>
          <w:sz w:val="20"/>
          <w:szCs w:val="20"/>
          <w:lang w:val="es-MX"/>
        </w:rPr>
        <w:t xml:space="preserve">sobre </w:t>
      </w:r>
      <w:r w:rsidR="006D1236" w:rsidRPr="00EC542E">
        <w:rPr>
          <w:rFonts w:ascii="Times New Roman" w:hAnsi="Times New Roman" w:cs="Times New Roman"/>
          <w:sz w:val="20"/>
          <w:szCs w:val="20"/>
          <w:lang w:val="es-MX"/>
        </w:rPr>
        <w:t xml:space="preserve">el uso </w:t>
      </w:r>
      <w:r w:rsidRPr="00EC542E">
        <w:rPr>
          <w:rFonts w:ascii="Times New Roman" w:hAnsi="Times New Roman" w:cs="Times New Roman"/>
          <w:sz w:val="20"/>
          <w:szCs w:val="20"/>
          <w:lang w:val="es-MX"/>
        </w:rPr>
        <w:t>de recursos multimedia</w:t>
      </w:r>
      <w:r w:rsidR="00221285" w:rsidRPr="00EC542E">
        <w:rPr>
          <w:rFonts w:ascii="Times New Roman" w:hAnsi="Times New Roman" w:cs="Times New Roman"/>
          <w:sz w:val="20"/>
          <w:szCs w:val="20"/>
          <w:lang w:val="es-MX"/>
        </w:rPr>
        <w:t xml:space="preserve"> </w:t>
      </w:r>
      <w:r w:rsidR="006D1236" w:rsidRPr="00EC542E">
        <w:rPr>
          <w:rFonts w:ascii="Times New Roman" w:hAnsi="Times New Roman" w:cs="Times New Roman"/>
          <w:sz w:val="20"/>
          <w:szCs w:val="20"/>
          <w:lang w:val="es-MX"/>
        </w:rPr>
        <w:t>como mediadores del aprendizaje del vocabulario inglés</w:t>
      </w:r>
      <w:r w:rsidR="003E049F" w:rsidRPr="00EC542E">
        <w:rPr>
          <w:rFonts w:ascii="Times New Roman" w:hAnsi="Times New Roman" w:cs="Times New Roman"/>
          <w:sz w:val="20"/>
          <w:szCs w:val="20"/>
          <w:lang w:val="es-MX"/>
        </w:rPr>
        <w:t xml:space="preserve"> </w:t>
      </w:r>
      <w:r w:rsidR="006D1236" w:rsidRPr="00EC542E">
        <w:rPr>
          <w:rFonts w:ascii="Times New Roman" w:hAnsi="Times New Roman" w:cs="Times New Roman"/>
          <w:sz w:val="20"/>
          <w:szCs w:val="20"/>
          <w:lang w:val="es-MX"/>
        </w:rPr>
        <w:t xml:space="preserve">y se compara su eficacia en relación </w:t>
      </w:r>
      <w:r w:rsidR="00221285" w:rsidRPr="00EC542E">
        <w:rPr>
          <w:rFonts w:ascii="Times New Roman" w:hAnsi="Times New Roman" w:cs="Times New Roman"/>
          <w:sz w:val="20"/>
          <w:szCs w:val="20"/>
          <w:lang w:val="es-MX"/>
        </w:rPr>
        <w:t>con el méto</w:t>
      </w:r>
      <w:r w:rsidR="00036EFA" w:rsidRPr="00EC542E">
        <w:rPr>
          <w:rFonts w:ascii="Times New Roman" w:hAnsi="Times New Roman" w:cs="Times New Roman"/>
          <w:sz w:val="20"/>
          <w:szCs w:val="20"/>
          <w:lang w:val="es-MX"/>
        </w:rPr>
        <w:t>d</w:t>
      </w:r>
      <w:r w:rsidR="00221285" w:rsidRPr="00EC542E">
        <w:rPr>
          <w:rFonts w:ascii="Times New Roman" w:hAnsi="Times New Roman" w:cs="Times New Roman"/>
          <w:sz w:val="20"/>
          <w:szCs w:val="20"/>
          <w:lang w:val="es-MX"/>
        </w:rPr>
        <w:t xml:space="preserve">o convencional de instrucción con </w:t>
      </w:r>
      <w:r w:rsidR="00221285" w:rsidRPr="00EC542E">
        <w:rPr>
          <w:rFonts w:ascii="Times New Roman" w:hAnsi="Times New Roman" w:cs="Times New Roman"/>
          <w:i/>
          <w:sz w:val="20"/>
          <w:szCs w:val="20"/>
          <w:lang w:val="es-MX"/>
        </w:rPr>
        <w:t>flashcards</w:t>
      </w:r>
      <w:r w:rsidR="006D1236" w:rsidRPr="00EC542E">
        <w:rPr>
          <w:rFonts w:ascii="Times New Roman" w:hAnsi="Times New Roman" w:cs="Times New Roman"/>
          <w:i/>
          <w:sz w:val="20"/>
          <w:szCs w:val="20"/>
          <w:lang w:val="es-MX"/>
        </w:rPr>
        <w:t xml:space="preserve">. </w:t>
      </w:r>
      <w:r w:rsidR="006D1236" w:rsidRPr="00EC542E">
        <w:rPr>
          <w:rFonts w:ascii="Times New Roman" w:hAnsi="Times New Roman" w:cs="Times New Roman"/>
          <w:sz w:val="20"/>
          <w:szCs w:val="20"/>
          <w:lang w:val="es-MX"/>
        </w:rPr>
        <w:t>A</w:t>
      </w:r>
      <w:r w:rsidRPr="00EC542E">
        <w:rPr>
          <w:rFonts w:ascii="Times New Roman" w:hAnsi="Times New Roman" w:cs="Times New Roman"/>
          <w:sz w:val="20"/>
          <w:szCs w:val="20"/>
          <w:lang w:val="es-MX"/>
        </w:rPr>
        <w:t xml:space="preserve">demás </w:t>
      </w:r>
      <w:r w:rsidR="006D1236" w:rsidRPr="00EC542E">
        <w:rPr>
          <w:rFonts w:ascii="Times New Roman" w:hAnsi="Times New Roman" w:cs="Times New Roman"/>
          <w:sz w:val="20"/>
          <w:szCs w:val="20"/>
          <w:lang w:val="es-MX"/>
        </w:rPr>
        <w:t xml:space="preserve">se indagó sobre </w:t>
      </w:r>
      <w:r w:rsidRPr="00EC542E">
        <w:rPr>
          <w:rFonts w:ascii="Times New Roman" w:hAnsi="Times New Roman" w:cs="Times New Roman"/>
          <w:sz w:val="20"/>
          <w:szCs w:val="20"/>
          <w:lang w:val="es-MX"/>
        </w:rPr>
        <w:t xml:space="preserve">los factores que inciden en la adquisición del vocabulario </w:t>
      </w:r>
      <w:r w:rsidR="006D1236" w:rsidRPr="00EC542E">
        <w:rPr>
          <w:rFonts w:ascii="Times New Roman" w:hAnsi="Times New Roman" w:cs="Times New Roman"/>
          <w:sz w:val="20"/>
          <w:szCs w:val="20"/>
          <w:lang w:val="es-MX"/>
        </w:rPr>
        <w:t xml:space="preserve">de </w:t>
      </w:r>
      <w:r w:rsidRPr="00EC542E">
        <w:rPr>
          <w:rFonts w:ascii="Times New Roman" w:hAnsi="Times New Roman" w:cs="Times New Roman"/>
          <w:sz w:val="20"/>
          <w:szCs w:val="20"/>
          <w:lang w:val="es-MX"/>
        </w:rPr>
        <w:t xml:space="preserve">esta segunda lengua. </w:t>
      </w:r>
      <w:r w:rsidR="006D1236" w:rsidRPr="00EC542E">
        <w:rPr>
          <w:rFonts w:ascii="Times New Roman" w:hAnsi="Times New Roman" w:cs="Times New Roman"/>
          <w:sz w:val="20"/>
          <w:szCs w:val="20"/>
          <w:lang w:val="es-MX"/>
        </w:rPr>
        <w:t xml:space="preserve">La investigación, de tipo cuantitativa, se llevó a cabo en </w:t>
      </w:r>
      <w:r w:rsidRPr="00EC542E">
        <w:rPr>
          <w:rFonts w:ascii="Times New Roman" w:hAnsi="Times New Roman" w:cs="Times New Roman"/>
          <w:sz w:val="20"/>
          <w:szCs w:val="20"/>
          <w:lang w:val="es-MX"/>
        </w:rPr>
        <w:t>una institución</w:t>
      </w:r>
      <w:r w:rsidR="00385877"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privada</w:t>
      </w:r>
      <w:r w:rsidR="006D1236" w:rsidRPr="00EC542E">
        <w:rPr>
          <w:rFonts w:ascii="Times New Roman" w:hAnsi="Times New Roman" w:cs="Times New Roman"/>
          <w:sz w:val="20"/>
          <w:szCs w:val="20"/>
          <w:lang w:val="es-MX"/>
        </w:rPr>
        <w:t xml:space="preserve"> en el nivel preescolar</w:t>
      </w:r>
      <w:r w:rsidRPr="00EC542E">
        <w:rPr>
          <w:rFonts w:ascii="Times New Roman" w:hAnsi="Times New Roman" w:cs="Times New Roman"/>
          <w:sz w:val="20"/>
          <w:szCs w:val="20"/>
          <w:lang w:val="es-MX"/>
        </w:rPr>
        <w:t xml:space="preserve">. Los resultados se obtuvieron a través de la aplicación de </w:t>
      </w:r>
      <w:r w:rsidR="006D1236" w:rsidRPr="00EC542E">
        <w:rPr>
          <w:rFonts w:ascii="Times New Roman" w:hAnsi="Times New Roman" w:cs="Times New Roman"/>
          <w:sz w:val="20"/>
          <w:szCs w:val="20"/>
          <w:lang w:val="es-MX"/>
        </w:rPr>
        <w:t xml:space="preserve">pre </w:t>
      </w:r>
      <w:r w:rsidRPr="00EC542E">
        <w:rPr>
          <w:rFonts w:ascii="Times New Roman" w:hAnsi="Times New Roman" w:cs="Times New Roman"/>
          <w:sz w:val="20"/>
          <w:szCs w:val="20"/>
          <w:lang w:val="es-MX"/>
        </w:rPr>
        <w:t xml:space="preserve">test </w:t>
      </w:r>
      <w:r w:rsidR="006D1236" w:rsidRPr="00EC542E">
        <w:rPr>
          <w:rFonts w:ascii="Times New Roman" w:hAnsi="Times New Roman" w:cs="Times New Roman"/>
          <w:sz w:val="20"/>
          <w:szCs w:val="20"/>
          <w:lang w:val="es-MX"/>
        </w:rPr>
        <w:t>y pos</w:t>
      </w:r>
      <w:r w:rsidR="008A37F0" w:rsidRPr="00EC542E">
        <w:rPr>
          <w:rFonts w:ascii="Times New Roman" w:hAnsi="Times New Roman" w:cs="Times New Roman"/>
          <w:sz w:val="20"/>
          <w:szCs w:val="20"/>
          <w:lang w:val="es-MX"/>
        </w:rPr>
        <w:t xml:space="preserve"> </w:t>
      </w:r>
      <w:r w:rsidR="006D1236" w:rsidRPr="00EC542E">
        <w:rPr>
          <w:rFonts w:ascii="Times New Roman" w:hAnsi="Times New Roman" w:cs="Times New Roman"/>
          <w:sz w:val="20"/>
          <w:szCs w:val="20"/>
          <w:lang w:val="es-MX"/>
        </w:rPr>
        <w:t>test a 30</w:t>
      </w:r>
      <w:r w:rsidRPr="00EC542E">
        <w:rPr>
          <w:rFonts w:ascii="Times New Roman" w:hAnsi="Times New Roman" w:cs="Times New Roman"/>
          <w:sz w:val="20"/>
          <w:szCs w:val="20"/>
          <w:lang w:val="es-MX"/>
        </w:rPr>
        <w:t xml:space="preserve"> niños de preescolar</w:t>
      </w:r>
      <w:r w:rsidR="00385877" w:rsidRPr="00EC542E">
        <w:rPr>
          <w:rFonts w:ascii="Times New Roman" w:hAnsi="Times New Roman" w:cs="Times New Roman"/>
          <w:sz w:val="20"/>
          <w:szCs w:val="20"/>
          <w:lang w:val="es-MX"/>
        </w:rPr>
        <w:t>. Además, se aplicó</w:t>
      </w:r>
      <w:r w:rsidRPr="00EC542E">
        <w:rPr>
          <w:rFonts w:ascii="Times New Roman" w:hAnsi="Times New Roman" w:cs="Times New Roman"/>
          <w:sz w:val="20"/>
          <w:szCs w:val="20"/>
          <w:lang w:val="es-MX"/>
        </w:rPr>
        <w:t xml:space="preserve"> un cuestio</w:t>
      </w:r>
      <w:r w:rsidR="00385877" w:rsidRPr="00EC542E">
        <w:rPr>
          <w:rFonts w:ascii="Times New Roman" w:hAnsi="Times New Roman" w:cs="Times New Roman"/>
          <w:sz w:val="20"/>
          <w:szCs w:val="20"/>
          <w:lang w:val="es-MX"/>
        </w:rPr>
        <w:t>nario-entrevista a los docentes para conocer su opinión acerca de los factores</w:t>
      </w:r>
      <w:r w:rsidR="006D1236" w:rsidRPr="00EC542E">
        <w:rPr>
          <w:rFonts w:ascii="Times New Roman" w:hAnsi="Times New Roman" w:cs="Times New Roman"/>
          <w:sz w:val="20"/>
          <w:szCs w:val="20"/>
          <w:lang w:val="es-MX"/>
        </w:rPr>
        <w:t>,</w:t>
      </w:r>
      <w:r w:rsidR="00385877" w:rsidRPr="00EC542E">
        <w:rPr>
          <w:rFonts w:ascii="Times New Roman" w:hAnsi="Times New Roman" w:cs="Times New Roman"/>
          <w:sz w:val="20"/>
          <w:szCs w:val="20"/>
          <w:lang w:val="es-MX"/>
        </w:rPr>
        <w:t xml:space="preserve"> del alumno </w:t>
      </w:r>
      <w:r w:rsidR="00170D7B" w:rsidRPr="00EC542E">
        <w:rPr>
          <w:rFonts w:ascii="Times New Roman" w:hAnsi="Times New Roman" w:cs="Times New Roman"/>
          <w:sz w:val="20"/>
          <w:szCs w:val="20"/>
          <w:lang w:val="es-MX"/>
        </w:rPr>
        <w:t xml:space="preserve">y </w:t>
      </w:r>
      <w:r w:rsidR="00385877" w:rsidRPr="00EC542E">
        <w:rPr>
          <w:rFonts w:ascii="Times New Roman" w:hAnsi="Times New Roman" w:cs="Times New Roman"/>
          <w:sz w:val="20"/>
          <w:szCs w:val="20"/>
          <w:lang w:val="es-MX"/>
        </w:rPr>
        <w:t>del profesor</w:t>
      </w:r>
      <w:r w:rsidR="00170D7B" w:rsidRPr="00EC542E">
        <w:rPr>
          <w:rFonts w:ascii="Times New Roman" w:hAnsi="Times New Roman" w:cs="Times New Roman"/>
          <w:sz w:val="20"/>
          <w:szCs w:val="20"/>
          <w:lang w:val="es-MX"/>
        </w:rPr>
        <w:t xml:space="preserve">, </w:t>
      </w:r>
      <w:r w:rsidR="00385877" w:rsidRPr="00EC542E">
        <w:rPr>
          <w:rFonts w:ascii="Times New Roman" w:hAnsi="Times New Roman" w:cs="Times New Roman"/>
          <w:sz w:val="20"/>
          <w:szCs w:val="20"/>
          <w:lang w:val="es-MX"/>
        </w:rPr>
        <w:t>que inciden en el aprendizaje de vocabulario de una segunda lengua.</w:t>
      </w:r>
      <w:r w:rsidRPr="00EC542E">
        <w:rPr>
          <w:rFonts w:ascii="Times New Roman" w:hAnsi="Times New Roman" w:cs="Times New Roman"/>
          <w:sz w:val="20"/>
          <w:szCs w:val="20"/>
          <w:lang w:val="es-MX"/>
        </w:rPr>
        <w:t xml:space="preserve"> </w:t>
      </w:r>
      <w:r w:rsidR="00385877" w:rsidRPr="00EC542E">
        <w:rPr>
          <w:rFonts w:ascii="Times New Roman" w:hAnsi="Times New Roman" w:cs="Times New Roman"/>
          <w:sz w:val="20"/>
          <w:szCs w:val="20"/>
          <w:lang w:val="es-MX"/>
        </w:rPr>
        <w:t>Los</w:t>
      </w:r>
      <w:r w:rsidRPr="00EC542E">
        <w:rPr>
          <w:rFonts w:ascii="Times New Roman" w:hAnsi="Times New Roman" w:cs="Times New Roman"/>
          <w:sz w:val="20"/>
          <w:szCs w:val="20"/>
          <w:lang w:val="es-MX"/>
        </w:rPr>
        <w:t xml:space="preserve"> </w:t>
      </w:r>
      <w:r w:rsidR="00385877" w:rsidRPr="00EC542E">
        <w:rPr>
          <w:rFonts w:ascii="Times New Roman" w:hAnsi="Times New Roman" w:cs="Times New Roman"/>
          <w:sz w:val="20"/>
          <w:szCs w:val="20"/>
          <w:lang w:val="es-MX"/>
        </w:rPr>
        <w:t xml:space="preserve">hallazgos confirmaron </w:t>
      </w:r>
      <w:r w:rsidRPr="00EC542E">
        <w:rPr>
          <w:rFonts w:ascii="Times New Roman" w:hAnsi="Times New Roman" w:cs="Times New Roman"/>
          <w:sz w:val="20"/>
          <w:szCs w:val="20"/>
          <w:lang w:val="es-MX"/>
        </w:rPr>
        <w:t>la efectividad de los recursos multimedia en el aprendizaje del vocabulario inglés en preescolar</w:t>
      </w:r>
      <w:r w:rsidR="00BC59BA" w:rsidRPr="00EC542E">
        <w:rPr>
          <w:rFonts w:ascii="Times New Roman" w:hAnsi="Times New Roman" w:cs="Times New Roman"/>
          <w:sz w:val="20"/>
          <w:szCs w:val="20"/>
          <w:lang w:val="es-MX"/>
        </w:rPr>
        <w:t>, además se lograron conocer los factores que los profesores consideran de impacto en el aprendizaje de vocabulario ingl</w:t>
      </w:r>
      <w:r w:rsidR="003E049F" w:rsidRPr="00EC542E">
        <w:rPr>
          <w:rFonts w:ascii="Times New Roman" w:hAnsi="Times New Roman" w:cs="Times New Roman"/>
          <w:sz w:val="20"/>
          <w:szCs w:val="20"/>
          <w:lang w:val="es-MX"/>
        </w:rPr>
        <w:t>és.</w:t>
      </w:r>
    </w:p>
    <w:p w:rsidR="00807963" w:rsidRPr="00EC542E" w:rsidRDefault="00CB54AC" w:rsidP="006D1236">
      <w:pPr>
        <w:pStyle w:val="Default"/>
        <w:spacing w:line="360" w:lineRule="auto"/>
        <w:jc w:val="both"/>
        <w:rPr>
          <w:color w:val="auto"/>
          <w:sz w:val="20"/>
          <w:szCs w:val="20"/>
          <w:lang w:val="es-MX"/>
        </w:rPr>
      </w:pPr>
      <w:r w:rsidRPr="00EC542E">
        <w:rPr>
          <w:b/>
          <w:bCs/>
          <w:sz w:val="20"/>
          <w:szCs w:val="20"/>
          <w:lang w:val="es-MX"/>
        </w:rPr>
        <w:t xml:space="preserve">Palabras clave: </w:t>
      </w:r>
      <w:r w:rsidRPr="00EC542E">
        <w:rPr>
          <w:bCs/>
          <w:sz w:val="20"/>
          <w:szCs w:val="20"/>
          <w:lang w:val="es-MX"/>
        </w:rPr>
        <w:t>Recursos m</w:t>
      </w:r>
      <w:r w:rsidRPr="00EC542E">
        <w:rPr>
          <w:sz w:val="20"/>
          <w:szCs w:val="20"/>
          <w:lang w:val="es-MX"/>
        </w:rPr>
        <w:t>ultimedia, tecnología educativa, inglés, educación preescolar</w:t>
      </w:r>
    </w:p>
    <w:p w:rsidR="00807963" w:rsidRPr="000F1E36" w:rsidRDefault="00CB54AC" w:rsidP="00147126">
      <w:pPr>
        <w:pStyle w:val="Default"/>
        <w:spacing w:line="360" w:lineRule="auto"/>
        <w:jc w:val="center"/>
        <w:rPr>
          <w:b/>
          <w:color w:val="auto"/>
          <w:sz w:val="20"/>
          <w:szCs w:val="20"/>
        </w:rPr>
      </w:pPr>
      <w:r w:rsidRPr="000F1E36">
        <w:rPr>
          <w:b/>
          <w:color w:val="auto"/>
          <w:sz w:val="20"/>
          <w:szCs w:val="20"/>
        </w:rPr>
        <w:t>Abstract</w:t>
      </w:r>
    </w:p>
    <w:p w:rsidR="003E049F" w:rsidRPr="00EC542E" w:rsidRDefault="00CB54AC" w:rsidP="006D1236">
      <w:pPr>
        <w:pStyle w:val="Default"/>
        <w:spacing w:line="360" w:lineRule="auto"/>
        <w:jc w:val="both"/>
        <w:rPr>
          <w:color w:val="auto"/>
          <w:sz w:val="20"/>
          <w:szCs w:val="20"/>
        </w:rPr>
      </w:pPr>
      <w:r w:rsidRPr="00EC542E">
        <w:rPr>
          <w:color w:val="auto"/>
          <w:sz w:val="20"/>
          <w:szCs w:val="20"/>
        </w:rPr>
        <w:t xml:space="preserve">This work exposes </w:t>
      </w:r>
      <w:r w:rsidR="009D5719" w:rsidRPr="00EC542E">
        <w:rPr>
          <w:color w:val="auto"/>
          <w:sz w:val="20"/>
          <w:szCs w:val="20"/>
        </w:rPr>
        <w:t xml:space="preserve">a </w:t>
      </w:r>
      <w:r w:rsidRPr="00EC542E">
        <w:rPr>
          <w:color w:val="auto"/>
          <w:sz w:val="20"/>
          <w:szCs w:val="20"/>
        </w:rPr>
        <w:t xml:space="preserve">research process </w:t>
      </w:r>
      <w:r w:rsidR="000B6B8F" w:rsidRPr="00EC542E">
        <w:rPr>
          <w:color w:val="auto"/>
          <w:sz w:val="20"/>
          <w:szCs w:val="20"/>
        </w:rPr>
        <w:t>about the</w:t>
      </w:r>
      <w:r w:rsidRPr="00EC542E">
        <w:rPr>
          <w:color w:val="auto"/>
          <w:sz w:val="20"/>
          <w:szCs w:val="20"/>
        </w:rPr>
        <w:t xml:space="preserve"> </w:t>
      </w:r>
      <w:r w:rsidR="003E049F" w:rsidRPr="00EC542E">
        <w:rPr>
          <w:color w:val="auto"/>
          <w:sz w:val="20"/>
          <w:szCs w:val="20"/>
        </w:rPr>
        <w:t xml:space="preserve">use </w:t>
      </w:r>
      <w:r w:rsidRPr="00EC542E">
        <w:rPr>
          <w:color w:val="auto"/>
          <w:sz w:val="20"/>
          <w:szCs w:val="20"/>
        </w:rPr>
        <w:t xml:space="preserve">of multimedia resources </w:t>
      </w:r>
      <w:r w:rsidR="003E049F" w:rsidRPr="00EC542E">
        <w:rPr>
          <w:color w:val="auto"/>
          <w:sz w:val="20"/>
          <w:szCs w:val="20"/>
        </w:rPr>
        <w:t xml:space="preserve">as learning mediators of English vocabulary </w:t>
      </w:r>
      <w:r w:rsidRPr="00EC542E">
        <w:rPr>
          <w:color w:val="auto"/>
          <w:sz w:val="20"/>
          <w:szCs w:val="20"/>
        </w:rPr>
        <w:t xml:space="preserve">versus </w:t>
      </w:r>
      <w:r w:rsidR="003E049F" w:rsidRPr="00EC542E">
        <w:rPr>
          <w:color w:val="auto"/>
          <w:sz w:val="20"/>
          <w:szCs w:val="20"/>
        </w:rPr>
        <w:t xml:space="preserve">the efficiency of the </w:t>
      </w:r>
      <w:r w:rsidRPr="00EC542E">
        <w:rPr>
          <w:color w:val="auto"/>
          <w:sz w:val="20"/>
          <w:szCs w:val="20"/>
        </w:rPr>
        <w:t>conventional method</w:t>
      </w:r>
      <w:r w:rsidR="00975D60" w:rsidRPr="00EC542E">
        <w:rPr>
          <w:color w:val="auto"/>
          <w:sz w:val="20"/>
          <w:szCs w:val="20"/>
        </w:rPr>
        <w:t xml:space="preserve"> of teaching </w:t>
      </w:r>
      <w:r w:rsidR="0080555F" w:rsidRPr="00EC542E">
        <w:rPr>
          <w:color w:val="auto"/>
          <w:sz w:val="20"/>
          <w:szCs w:val="20"/>
        </w:rPr>
        <w:t xml:space="preserve">with </w:t>
      </w:r>
      <w:r w:rsidR="009D5719" w:rsidRPr="00EC542E">
        <w:rPr>
          <w:color w:val="auto"/>
          <w:sz w:val="20"/>
          <w:szCs w:val="20"/>
        </w:rPr>
        <w:t>f</w:t>
      </w:r>
      <w:r w:rsidR="0080555F" w:rsidRPr="00EC542E">
        <w:rPr>
          <w:color w:val="auto"/>
          <w:sz w:val="20"/>
          <w:szCs w:val="20"/>
        </w:rPr>
        <w:t>l</w:t>
      </w:r>
      <w:r w:rsidR="009D5719" w:rsidRPr="00EC542E">
        <w:rPr>
          <w:color w:val="auto"/>
          <w:sz w:val="20"/>
          <w:szCs w:val="20"/>
        </w:rPr>
        <w:t>ashcards</w:t>
      </w:r>
      <w:r w:rsidR="003E049F" w:rsidRPr="00EC542E">
        <w:rPr>
          <w:color w:val="auto"/>
          <w:sz w:val="20"/>
          <w:szCs w:val="20"/>
        </w:rPr>
        <w:t>.</w:t>
      </w:r>
      <w:r w:rsidR="00FE4BFA" w:rsidRPr="00EC542E">
        <w:rPr>
          <w:color w:val="auto"/>
          <w:sz w:val="20"/>
          <w:szCs w:val="20"/>
        </w:rPr>
        <w:t xml:space="preserve"> </w:t>
      </w:r>
      <w:r w:rsidR="003E049F" w:rsidRPr="00EC542E">
        <w:rPr>
          <w:color w:val="auto"/>
          <w:sz w:val="20"/>
          <w:szCs w:val="20"/>
        </w:rPr>
        <w:t>Moreover,</w:t>
      </w:r>
      <w:r w:rsidR="00975D60" w:rsidRPr="00EC542E">
        <w:rPr>
          <w:color w:val="auto"/>
          <w:sz w:val="20"/>
          <w:szCs w:val="20"/>
        </w:rPr>
        <w:t xml:space="preserve"> </w:t>
      </w:r>
      <w:r w:rsidR="00385877" w:rsidRPr="00EC542E">
        <w:rPr>
          <w:color w:val="auto"/>
          <w:sz w:val="20"/>
          <w:szCs w:val="20"/>
        </w:rPr>
        <w:t>the factors that influence the acquisition of a second language vocabulary</w:t>
      </w:r>
      <w:r w:rsidR="003E049F" w:rsidRPr="00EC542E">
        <w:rPr>
          <w:color w:val="auto"/>
          <w:sz w:val="20"/>
          <w:szCs w:val="20"/>
        </w:rPr>
        <w:t xml:space="preserve"> are studied</w:t>
      </w:r>
      <w:r w:rsidR="00385877" w:rsidRPr="00EC542E">
        <w:rPr>
          <w:color w:val="auto"/>
          <w:sz w:val="20"/>
          <w:szCs w:val="20"/>
        </w:rPr>
        <w:t xml:space="preserve">. </w:t>
      </w:r>
      <w:r w:rsidR="003E049F" w:rsidRPr="00EC542E">
        <w:rPr>
          <w:color w:val="auto"/>
          <w:sz w:val="20"/>
          <w:szCs w:val="20"/>
        </w:rPr>
        <w:t xml:space="preserve">This </w:t>
      </w:r>
      <w:r w:rsidR="009254BD" w:rsidRPr="00EC542E">
        <w:rPr>
          <w:color w:val="auto"/>
          <w:sz w:val="20"/>
          <w:szCs w:val="20"/>
        </w:rPr>
        <w:t xml:space="preserve">quantitative </w:t>
      </w:r>
      <w:r w:rsidR="003E049F" w:rsidRPr="00EC542E">
        <w:rPr>
          <w:color w:val="auto"/>
          <w:sz w:val="20"/>
          <w:szCs w:val="20"/>
        </w:rPr>
        <w:t xml:space="preserve">research was carried out in a private </w:t>
      </w:r>
      <w:r w:rsidR="009254BD" w:rsidRPr="00EC542E">
        <w:rPr>
          <w:color w:val="auto"/>
          <w:sz w:val="20"/>
          <w:szCs w:val="20"/>
        </w:rPr>
        <w:t xml:space="preserve">preschool </w:t>
      </w:r>
      <w:r w:rsidR="003E049F" w:rsidRPr="00EC542E">
        <w:rPr>
          <w:color w:val="auto"/>
          <w:sz w:val="20"/>
          <w:szCs w:val="20"/>
        </w:rPr>
        <w:t>institution. The results were obtained through the application of a pre-test and a pos</w:t>
      </w:r>
      <w:r w:rsidR="009254BD" w:rsidRPr="00EC542E">
        <w:rPr>
          <w:color w:val="auto"/>
          <w:sz w:val="20"/>
          <w:szCs w:val="20"/>
        </w:rPr>
        <w:t>t</w:t>
      </w:r>
      <w:r w:rsidR="003E049F" w:rsidRPr="00EC542E">
        <w:rPr>
          <w:color w:val="auto"/>
          <w:sz w:val="20"/>
          <w:szCs w:val="20"/>
        </w:rPr>
        <w:t xml:space="preserve">-test to 30 preschool students. </w:t>
      </w:r>
      <w:r w:rsidR="00D53551" w:rsidRPr="00EC542E">
        <w:rPr>
          <w:color w:val="auto"/>
          <w:sz w:val="20"/>
          <w:szCs w:val="20"/>
        </w:rPr>
        <w:t>In addition</w:t>
      </w:r>
      <w:r w:rsidR="003E049F" w:rsidRPr="00EC542E">
        <w:rPr>
          <w:color w:val="auto"/>
          <w:sz w:val="20"/>
          <w:szCs w:val="20"/>
        </w:rPr>
        <w:t>, a questionnaire-interview was administrated to the teachers in order to know t</w:t>
      </w:r>
      <w:r w:rsidR="009254BD" w:rsidRPr="00EC542E">
        <w:rPr>
          <w:color w:val="auto"/>
          <w:sz w:val="20"/>
          <w:szCs w:val="20"/>
        </w:rPr>
        <w:t xml:space="preserve">heir opinion about the factors of </w:t>
      </w:r>
      <w:r w:rsidR="003E049F" w:rsidRPr="00EC542E">
        <w:rPr>
          <w:color w:val="auto"/>
          <w:sz w:val="20"/>
          <w:szCs w:val="20"/>
        </w:rPr>
        <w:t>students and professors that influence in learning a second language vocabulary. The findings confirmed the effectiveness of multimedia resources in learning a second language vocabulary, and the factors the teachers considered influential in the learning of English vocabulary.</w:t>
      </w:r>
    </w:p>
    <w:p w:rsidR="00170332" w:rsidRPr="00EC542E" w:rsidRDefault="00CB54AC" w:rsidP="00147126">
      <w:pPr>
        <w:pStyle w:val="Default"/>
        <w:spacing w:line="360" w:lineRule="auto"/>
        <w:jc w:val="both"/>
        <w:rPr>
          <w:b/>
          <w:color w:val="auto"/>
          <w:sz w:val="20"/>
          <w:szCs w:val="20"/>
        </w:rPr>
      </w:pPr>
      <w:r w:rsidRPr="00EC542E">
        <w:rPr>
          <w:b/>
          <w:sz w:val="20"/>
          <w:szCs w:val="20"/>
        </w:rPr>
        <w:t xml:space="preserve">Key words: </w:t>
      </w:r>
      <w:r w:rsidRPr="00EC542E">
        <w:rPr>
          <w:sz w:val="20"/>
          <w:szCs w:val="20"/>
        </w:rPr>
        <w:t>Multimedia resources, educational technology, English, preschool education</w:t>
      </w:r>
    </w:p>
    <w:p w:rsidR="00295A35" w:rsidRPr="000F1E36" w:rsidRDefault="00295A35" w:rsidP="00F05036">
      <w:pPr>
        <w:pStyle w:val="Default"/>
        <w:spacing w:line="360" w:lineRule="auto"/>
        <w:jc w:val="both"/>
        <w:rPr>
          <w:sz w:val="20"/>
          <w:szCs w:val="20"/>
        </w:rPr>
      </w:pPr>
    </w:p>
    <w:p w:rsidR="00895859" w:rsidRPr="00EC542E" w:rsidRDefault="00423FB0" w:rsidP="00F05036">
      <w:pPr>
        <w:pStyle w:val="Default"/>
        <w:spacing w:line="360" w:lineRule="auto"/>
        <w:jc w:val="both"/>
        <w:rPr>
          <w:sz w:val="20"/>
          <w:szCs w:val="20"/>
          <w:lang w:val="es-MX"/>
        </w:rPr>
      </w:pPr>
      <w:r w:rsidRPr="00EC542E">
        <w:rPr>
          <w:sz w:val="20"/>
          <w:szCs w:val="20"/>
          <w:lang w:val="es-MX"/>
        </w:rPr>
        <w:t xml:space="preserve">La </w:t>
      </w:r>
      <w:r w:rsidR="00CB54AC" w:rsidRPr="00EC542E">
        <w:rPr>
          <w:sz w:val="20"/>
          <w:szCs w:val="20"/>
          <w:lang w:val="es-MX"/>
        </w:rPr>
        <w:t xml:space="preserve">adopción </w:t>
      </w:r>
      <w:r w:rsidR="007E62F5" w:rsidRPr="00EC542E">
        <w:rPr>
          <w:sz w:val="20"/>
          <w:szCs w:val="20"/>
          <w:lang w:val="es-MX"/>
        </w:rPr>
        <w:t>de la tecnología en la educación</w:t>
      </w:r>
      <w:r w:rsidR="00CB54AC" w:rsidRPr="00EC542E">
        <w:rPr>
          <w:sz w:val="20"/>
          <w:szCs w:val="20"/>
          <w:lang w:val="es-MX"/>
        </w:rPr>
        <w:t xml:space="preserve"> </w:t>
      </w:r>
      <w:r w:rsidR="0080555F" w:rsidRPr="00EC542E">
        <w:rPr>
          <w:sz w:val="20"/>
          <w:szCs w:val="20"/>
          <w:lang w:val="es-MX"/>
        </w:rPr>
        <w:t>pretende</w:t>
      </w:r>
      <w:r w:rsidR="00CB54AC" w:rsidRPr="00EC542E">
        <w:rPr>
          <w:sz w:val="20"/>
          <w:szCs w:val="20"/>
          <w:lang w:val="es-MX"/>
        </w:rPr>
        <w:t xml:space="preserve"> minimizar las barreras que limitan el proceso educativo mediado por las Tecnologías de la Información y Comunicación (TIC), ya sea por desconocimiento, miedo, rechazo al cambio o presión social (Alanís, 2010)</w:t>
      </w:r>
      <w:r w:rsidRPr="00EC542E">
        <w:rPr>
          <w:sz w:val="20"/>
          <w:szCs w:val="20"/>
          <w:lang w:val="es-MX"/>
        </w:rPr>
        <w:t xml:space="preserve">. Los actores educativos han enfrentado este reto desde </w:t>
      </w:r>
      <w:r w:rsidR="00FE4BFA" w:rsidRPr="00EC542E">
        <w:rPr>
          <w:sz w:val="20"/>
          <w:szCs w:val="20"/>
          <w:lang w:val="es-MX"/>
        </w:rPr>
        <w:t>el establecimiento</w:t>
      </w:r>
      <w:r w:rsidR="00CB54AC" w:rsidRPr="00EC542E">
        <w:rPr>
          <w:sz w:val="20"/>
          <w:szCs w:val="20"/>
          <w:lang w:val="es-MX"/>
        </w:rPr>
        <w:t xml:space="preserve"> </w:t>
      </w:r>
      <w:r w:rsidR="00CB54AC" w:rsidRPr="00EC542E">
        <w:rPr>
          <w:sz w:val="20"/>
          <w:szCs w:val="20"/>
          <w:lang w:val="es-MX"/>
        </w:rPr>
        <w:lastRenderedPageBreak/>
        <w:t>de la Reforma Integra</w:t>
      </w:r>
      <w:r w:rsidR="007E62F5" w:rsidRPr="00EC542E">
        <w:rPr>
          <w:sz w:val="20"/>
          <w:szCs w:val="20"/>
          <w:lang w:val="es-MX"/>
        </w:rPr>
        <w:t>l de la Educación Básica (RIEB)</w:t>
      </w:r>
      <w:r w:rsidR="0080555F" w:rsidRPr="00EC542E">
        <w:rPr>
          <w:sz w:val="20"/>
          <w:szCs w:val="20"/>
          <w:lang w:val="es-MX"/>
        </w:rPr>
        <w:t xml:space="preserve"> en México</w:t>
      </w:r>
      <w:r w:rsidR="007E62F5" w:rsidRPr="00EC542E">
        <w:rPr>
          <w:sz w:val="20"/>
          <w:szCs w:val="20"/>
          <w:lang w:val="es-MX"/>
        </w:rPr>
        <w:t xml:space="preserve">, </w:t>
      </w:r>
      <w:r w:rsidR="00CA7EA7" w:rsidRPr="00EC542E">
        <w:rPr>
          <w:sz w:val="20"/>
          <w:szCs w:val="20"/>
          <w:lang w:val="es-MX"/>
        </w:rPr>
        <w:t xml:space="preserve">la cual </w:t>
      </w:r>
      <w:r w:rsidR="007E62F5" w:rsidRPr="00EC542E">
        <w:rPr>
          <w:sz w:val="20"/>
          <w:szCs w:val="20"/>
          <w:lang w:val="es-MX"/>
        </w:rPr>
        <w:t xml:space="preserve">busca </w:t>
      </w:r>
      <w:r w:rsidR="00CB54AC" w:rsidRPr="00EC542E">
        <w:rPr>
          <w:sz w:val="20"/>
          <w:szCs w:val="20"/>
          <w:lang w:val="es-MX"/>
        </w:rPr>
        <w:t xml:space="preserve">integrar </w:t>
      </w:r>
      <w:r w:rsidR="00CA7EA7" w:rsidRPr="00EC542E">
        <w:rPr>
          <w:sz w:val="20"/>
          <w:szCs w:val="20"/>
          <w:lang w:val="es-MX"/>
        </w:rPr>
        <w:t xml:space="preserve">en el currículum el desarrollo de </w:t>
      </w:r>
      <w:r w:rsidR="00CB54AC" w:rsidRPr="00EC542E">
        <w:rPr>
          <w:sz w:val="20"/>
          <w:szCs w:val="20"/>
          <w:lang w:val="es-MX"/>
        </w:rPr>
        <w:t>habilidades digitales y el aprendizaje del inglés como segunda lengua</w:t>
      </w:r>
      <w:r w:rsidR="007E62F5" w:rsidRPr="00EC542E">
        <w:rPr>
          <w:sz w:val="20"/>
          <w:szCs w:val="20"/>
          <w:lang w:val="es-MX"/>
        </w:rPr>
        <w:t xml:space="preserve"> para</w:t>
      </w:r>
      <w:r w:rsidR="00CB54AC" w:rsidRPr="00EC542E">
        <w:rPr>
          <w:sz w:val="20"/>
          <w:szCs w:val="20"/>
          <w:lang w:val="es-MX"/>
        </w:rPr>
        <w:t xml:space="preserve"> una educación innovadora y de calidad. Ante este </w:t>
      </w:r>
      <w:r w:rsidR="007E62F5" w:rsidRPr="00EC542E">
        <w:rPr>
          <w:sz w:val="20"/>
          <w:szCs w:val="20"/>
          <w:lang w:val="es-MX"/>
        </w:rPr>
        <w:t>desafío</w:t>
      </w:r>
      <w:r w:rsidR="00CB54AC" w:rsidRPr="00EC542E">
        <w:rPr>
          <w:sz w:val="20"/>
          <w:szCs w:val="20"/>
          <w:lang w:val="es-MX"/>
        </w:rPr>
        <w:t>, los maestros de educación básica deben apropiarse de la tecnología y reconocer sus posibilidades didácticas</w:t>
      </w:r>
      <w:r w:rsidR="007E62F5" w:rsidRPr="00EC542E">
        <w:rPr>
          <w:sz w:val="20"/>
          <w:szCs w:val="20"/>
          <w:lang w:val="es-MX"/>
        </w:rPr>
        <w:t xml:space="preserve"> para complementar </w:t>
      </w:r>
      <w:r w:rsidR="00CB54AC" w:rsidRPr="00EC542E">
        <w:rPr>
          <w:sz w:val="20"/>
          <w:szCs w:val="20"/>
          <w:lang w:val="es-MX"/>
        </w:rPr>
        <w:t xml:space="preserve">su práctica pedagógica (Lacasa, 2002). </w:t>
      </w:r>
    </w:p>
    <w:p w:rsidR="00807963" w:rsidRPr="00EC542E" w:rsidRDefault="00807963" w:rsidP="00F05036">
      <w:pPr>
        <w:pStyle w:val="Default"/>
        <w:spacing w:line="360" w:lineRule="auto"/>
        <w:jc w:val="both"/>
        <w:rPr>
          <w:sz w:val="20"/>
          <w:szCs w:val="20"/>
          <w:lang w:val="es-MX"/>
        </w:rPr>
      </w:pPr>
    </w:p>
    <w:p w:rsidR="003E6A3E" w:rsidRPr="00EC542E" w:rsidRDefault="00BE1841" w:rsidP="00A75836">
      <w:pPr>
        <w:autoSpaceDE w:val="0"/>
        <w:autoSpaceDN w:val="0"/>
        <w:adjustRightInd w:val="0"/>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E</w:t>
      </w:r>
      <w:r w:rsidR="00CB54AC" w:rsidRPr="00EC542E">
        <w:rPr>
          <w:rFonts w:ascii="Times New Roman" w:hAnsi="Times New Roman" w:cs="Times New Roman"/>
          <w:sz w:val="20"/>
          <w:szCs w:val="20"/>
          <w:lang w:val="es-MX"/>
        </w:rPr>
        <w:t xml:space="preserve">l Programa de Educación Preescolar (PEP) </w:t>
      </w:r>
      <w:r w:rsidRPr="00EC542E">
        <w:rPr>
          <w:rFonts w:ascii="Times New Roman" w:hAnsi="Times New Roman" w:cs="Times New Roman"/>
          <w:sz w:val="20"/>
          <w:szCs w:val="20"/>
          <w:lang w:val="es-MX"/>
        </w:rPr>
        <w:t>introduce los</w:t>
      </w:r>
      <w:r w:rsidR="00CB54AC" w:rsidRPr="00EC542E">
        <w:rPr>
          <w:rFonts w:ascii="Times New Roman" w:hAnsi="Times New Roman" w:cs="Times New Roman"/>
          <w:sz w:val="20"/>
          <w:szCs w:val="20"/>
          <w:lang w:val="es-MX"/>
        </w:rPr>
        <w:t xml:space="preserve"> estándares curriculares o descriptores de logro de nivel internacional</w:t>
      </w:r>
      <w:r w:rsidRPr="00EC542E">
        <w:rPr>
          <w:rFonts w:ascii="Times New Roman" w:hAnsi="Times New Roman" w:cs="Times New Roman"/>
          <w:sz w:val="20"/>
          <w:szCs w:val="20"/>
          <w:lang w:val="es-MX"/>
        </w:rPr>
        <w:t xml:space="preserve">, </w:t>
      </w:r>
      <w:r w:rsidR="00A75836" w:rsidRPr="00EC542E">
        <w:rPr>
          <w:rFonts w:ascii="Times New Roman" w:hAnsi="Times New Roman" w:cs="Times New Roman"/>
          <w:sz w:val="20"/>
          <w:szCs w:val="20"/>
          <w:lang w:val="es-MX"/>
        </w:rPr>
        <w:t xml:space="preserve">así como </w:t>
      </w:r>
      <w:r w:rsidR="009D5719" w:rsidRPr="00EC542E">
        <w:rPr>
          <w:rFonts w:ascii="Times New Roman" w:hAnsi="Times New Roman" w:cs="Times New Roman"/>
          <w:sz w:val="20"/>
          <w:szCs w:val="20"/>
          <w:lang w:val="es-MX"/>
        </w:rPr>
        <w:t xml:space="preserve">la </w:t>
      </w:r>
      <w:r w:rsidR="00A75836" w:rsidRPr="00EC542E">
        <w:rPr>
          <w:rFonts w:ascii="Times New Roman" w:hAnsi="Times New Roman" w:cs="Times New Roman"/>
          <w:sz w:val="20"/>
          <w:szCs w:val="20"/>
          <w:lang w:val="es-MX"/>
        </w:rPr>
        <w:t xml:space="preserve">incorporación </w:t>
      </w:r>
      <w:r w:rsidR="009D5719" w:rsidRPr="00EC542E">
        <w:rPr>
          <w:rFonts w:ascii="Times New Roman" w:hAnsi="Times New Roman" w:cs="Times New Roman"/>
          <w:sz w:val="20"/>
          <w:szCs w:val="20"/>
          <w:lang w:val="es-MX"/>
        </w:rPr>
        <w:t xml:space="preserve">del </w:t>
      </w:r>
      <w:r w:rsidR="00CB54AC" w:rsidRPr="00EC542E">
        <w:rPr>
          <w:rFonts w:ascii="Times New Roman" w:hAnsi="Times New Roman" w:cs="Times New Roman"/>
          <w:sz w:val="20"/>
          <w:szCs w:val="20"/>
          <w:lang w:val="es-MX"/>
        </w:rPr>
        <w:t xml:space="preserve">inglés como asignatura y </w:t>
      </w:r>
      <w:r w:rsidR="00A75836" w:rsidRPr="00EC542E">
        <w:rPr>
          <w:rFonts w:ascii="Times New Roman" w:hAnsi="Times New Roman" w:cs="Times New Roman"/>
          <w:sz w:val="20"/>
          <w:szCs w:val="20"/>
          <w:lang w:val="es-MX"/>
        </w:rPr>
        <w:t xml:space="preserve">el desarrollo de </w:t>
      </w:r>
      <w:r w:rsidR="00CB54AC" w:rsidRPr="00EC542E">
        <w:rPr>
          <w:rFonts w:ascii="Times New Roman" w:hAnsi="Times New Roman" w:cs="Times New Roman"/>
          <w:sz w:val="20"/>
          <w:szCs w:val="20"/>
          <w:lang w:val="es-MX"/>
        </w:rPr>
        <w:t xml:space="preserve">las habilidades digitales. La </w:t>
      </w:r>
      <w:r w:rsidR="0080555F" w:rsidRPr="00EC542E">
        <w:rPr>
          <w:rFonts w:ascii="Times New Roman" w:hAnsi="Times New Roman" w:cs="Times New Roman"/>
          <w:sz w:val="20"/>
          <w:szCs w:val="20"/>
          <w:lang w:val="es-MX"/>
        </w:rPr>
        <w:t xml:space="preserve">reforma </w:t>
      </w:r>
      <w:r w:rsidR="00CB54AC" w:rsidRPr="00EC542E">
        <w:rPr>
          <w:rFonts w:ascii="Times New Roman" w:hAnsi="Times New Roman" w:cs="Times New Roman"/>
          <w:sz w:val="20"/>
          <w:szCs w:val="20"/>
          <w:lang w:val="es-MX"/>
        </w:rPr>
        <w:t xml:space="preserve">de la Educación Preescolar establece en su </w:t>
      </w:r>
      <w:r w:rsidR="00CB54AC" w:rsidRPr="00EC542E">
        <w:rPr>
          <w:rFonts w:ascii="Times New Roman" w:hAnsi="Times New Roman" w:cs="Times New Roman"/>
          <w:i/>
          <w:sz w:val="20"/>
          <w:szCs w:val="20"/>
          <w:lang w:val="es-MX"/>
        </w:rPr>
        <w:t>Programa 2011</w:t>
      </w:r>
      <w:r w:rsidR="00CB54AC" w:rsidRPr="00EC542E">
        <w:rPr>
          <w:rFonts w:ascii="Times New Roman" w:hAnsi="Times New Roman" w:cs="Times New Roman"/>
          <w:sz w:val="20"/>
          <w:szCs w:val="20"/>
          <w:lang w:val="es-MX"/>
        </w:rPr>
        <w:t xml:space="preserve"> la construcción de ambientes de aprendizaje, la importancia de equipar las aulas con tecnología, conectividad a internet, recursos digitales </w:t>
      </w:r>
      <w:r w:rsidR="00147126" w:rsidRPr="00EC542E">
        <w:rPr>
          <w:rFonts w:ascii="Times New Roman" w:hAnsi="Times New Roman" w:cs="Times New Roman"/>
          <w:sz w:val="20"/>
          <w:szCs w:val="20"/>
          <w:lang w:val="es-MX"/>
        </w:rPr>
        <w:t xml:space="preserve">y otras estrategias para la incorporación de </w:t>
      </w:r>
      <w:r w:rsidR="00CB54AC" w:rsidRPr="00EC542E">
        <w:rPr>
          <w:rFonts w:ascii="Times New Roman" w:hAnsi="Times New Roman" w:cs="Times New Roman"/>
          <w:sz w:val="20"/>
          <w:szCs w:val="20"/>
          <w:lang w:val="es-MX"/>
        </w:rPr>
        <w:t xml:space="preserve">las TIC en el entorno escolar (SEP, 2011). </w:t>
      </w:r>
      <w:r w:rsidR="003E6A3E" w:rsidRPr="00EC542E">
        <w:rPr>
          <w:rFonts w:ascii="Times New Roman" w:hAnsi="Times New Roman" w:cs="Times New Roman"/>
          <w:sz w:val="20"/>
          <w:szCs w:val="20"/>
          <w:lang w:val="es-MX"/>
        </w:rPr>
        <w:t>Para asegurar el aprendizaje del inglés, la SEP elaboró e implementó el Programa Nacional de Inglés en Educación Básica (PNIEB) que pretende que al finalizar la secundaria, el alumno sea competente plurilingüís</w:t>
      </w:r>
      <w:r w:rsidR="00506C4C" w:rsidRPr="00EC542E">
        <w:rPr>
          <w:rFonts w:ascii="Times New Roman" w:hAnsi="Times New Roman" w:cs="Times New Roman"/>
          <w:sz w:val="20"/>
          <w:szCs w:val="20"/>
          <w:lang w:val="es-MX"/>
        </w:rPr>
        <w:t>ticamente y pluriculturalmente ante</w:t>
      </w:r>
      <w:r w:rsidR="003E6A3E" w:rsidRPr="00EC542E">
        <w:rPr>
          <w:rFonts w:ascii="Times New Roman" w:hAnsi="Times New Roman" w:cs="Times New Roman"/>
          <w:sz w:val="20"/>
          <w:szCs w:val="20"/>
          <w:lang w:val="es-MX"/>
        </w:rPr>
        <w:t xml:space="preserve"> los desafíos comunicativos de la sociedad globalizada y desarrolle las habilidades básicas del idioma que son el hablar, escuchar, leer y escribir (SEP, 2010). </w:t>
      </w:r>
    </w:p>
    <w:p w:rsidR="00BE1841" w:rsidRPr="00EC542E" w:rsidRDefault="00BE1841" w:rsidP="00A75836">
      <w:pPr>
        <w:autoSpaceDE w:val="0"/>
        <w:autoSpaceDN w:val="0"/>
        <w:adjustRightInd w:val="0"/>
        <w:spacing w:after="0" w:line="360" w:lineRule="auto"/>
        <w:jc w:val="both"/>
        <w:rPr>
          <w:rFonts w:ascii="Times New Roman" w:hAnsi="Times New Roman" w:cs="Times New Roman"/>
          <w:sz w:val="20"/>
          <w:szCs w:val="20"/>
          <w:lang w:val="es-MX"/>
        </w:rPr>
      </w:pPr>
    </w:p>
    <w:p w:rsidR="00807963" w:rsidRPr="00EC542E" w:rsidRDefault="00CB54AC" w:rsidP="004A2B14">
      <w:pPr>
        <w:pStyle w:val="Default"/>
        <w:spacing w:line="360" w:lineRule="auto"/>
        <w:jc w:val="both"/>
        <w:rPr>
          <w:sz w:val="20"/>
          <w:szCs w:val="20"/>
          <w:lang w:val="es-MX"/>
        </w:rPr>
      </w:pPr>
      <w:r w:rsidRPr="00EC542E">
        <w:rPr>
          <w:sz w:val="20"/>
          <w:szCs w:val="20"/>
          <w:lang w:val="es-MX"/>
        </w:rPr>
        <w:t xml:space="preserve">La </w:t>
      </w:r>
      <w:r w:rsidR="00FE4BFA" w:rsidRPr="00EC542E">
        <w:rPr>
          <w:sz w:val="20"/>
          <w:szCs w:val="20"/>
          <w:lang w:val="es-MX"/>
        </w:rPr>
        <w:t xml:space="preserve">RIEB </w:t>
      </w:r>
      <w:r w:rsidRPr="00EC542E">
        <w:rPr>
          <w:sz w:val="20"/>
          <w:szCs w:val="20"/>
          <w:lang w:val="es-MX"/>
        </w:rPr>
        <w:t xml:space="preserve">refleja la evolución </w:t>
      </w:r>
      <w:r w:rsidR="00BE1841" w:rsidRPr="00EC542E">
        <w:rPr>
          <w:sz w:val="20"/>
          <w:szCs w:val="20"/>
          <w:lang w:val="es-MX"/>
        </w:rPr>
        <w:t>en</w:t>
      </w:r>
      <w:r w:rsidRPr="00EC542E">
        <w:rPr>
          <w:sz w:val="20"/>
          <w:szCs w:val="20"/>
          <w:lang w:val="es-MX"/>
        </w:rPr>
        <w:t xml:space="preserve"> los procesos de enseñanza-aprendizaje y los diversos medios tecnológicos ante un mundo globalizado, evidenciando un tipo de alumno renovado. Para definir al alumno renovado, Prensky (2001) acuñó los términos </w:t>
      </w:r>
      <w:r w:rsidRPr="00EC542E">
        <w:rPr>
          <w:i/>
          <w:sz w:val="20"/>
          <w:szCs w:val="20"/>
          <w:lang w:val="es-MX"/>
        </w:rPr>
        <w:t>nativos digitales</w:t>
      </w:r>
      <w:r w:rsidRPr="00EC542E">
        <w:rPr>
          <w:sz w:val="20"/>
          <w:szCs w:val="20"/>
          <w:lang w:val="es-MX"/>
        </w:rPr>
        <w:t xml:space="preserve"> e </w:t>
      </w:r>
      <w:r w:rsidRPr="00EC542E">
        <w:rPr>
          <w:i/>
          <w:sz w:val="20"/>
          <w:szCs w:val="20"/>
          <w:lang w:val="es-MX"/>
        </w:rPr>
        <w:t>inmigrantes digitales</w:t>
      </w:r>
      <w:r w:rsidRPr="00EC542E">
        <w:rPr>
          <w:sz w:val="20"/>
          <w:szCs w:val="20"/>
          <w:lang w:val="es-MX"/>
        </w:rPr>
        <w:t xml:space="preserve"> refiriéndose a aquellas personas que han crecido con las nuevas tecnologías </w:t>
      </w:r>
      <w:r w:rsidR="00506C4C" w:rsidRPr="00EC542E">
        <w:rPr>
          <w:sz w:val="20"/>
          <w:szCs w:val="20"/>
          <w:lang w:val="es-MX"/>
        </w:rPr>
        <w:t xml:space="preserve">en </w:t>
      </w:r>
      <w:r w:rsidRPr="00EC542E">
        <w:rPr>
          <w:sz w:val="20"/>
          <w:szCs w:val="20"/>
          <w:lang w:val="es-MX"/>
        </w:rPr>
        <w:t>la era digital</w:t>
      </w:r>
      <w:r w:rsidR="00506C4C" w:rsidRPr="00EC542E">
        <w:rPr>
          <w:sz w:val="20"/>
          <w:szCs w:val="20"/>
          <w:lang w:val="es-MX"/>
        </w:rPr>
        <w:t xml:space="preserve"> </w:t>
      </w:r>
      <w:r w:rsidRPr="00EC542E">
        <w:rPr>
          <w:sz w:val="20"/>
          <w:szCs w:val="20"/>
          <w:lang w:val="es-MX"/>
        </w:rPr>
        <w:t xml:space="preserve">y a aquellas que las adoptan, respectivamente. </w:t>
      </w:r>
      <w:r w:rsidR="00895859" w:rsidRPr="00EC542E">
        <w:rPr>
          <w:sz w:val="20"/>
          <w:szCs w:val="20"/>
          <w:lang w:val="es-MX"/>
        </w:rPr>
        <w:t>Prensky r</w:t>
      </w:r>
      <w:r w:rsidRPr="00EC542E">
        <w:rPr>
          <w:sz w:val="20"/>
          <w:szCs w:val="20"/>
          <w:lang w:val="es-MX"/>
        </w:rPr>
        <w:t xml:space="preserve">ealiza una analogía de la alfabetización tecnológica con la adquisición de una segunda lengua, </w:t>
      </w:r>
      <w:r w:rsidR="00FE4BFA" w:rsidRPr="00EC542E">
        <w:rPr>
          <w:sz w:val="20"/>
          <w:szCs w:val="20"/>
          <w:lang w:val="es-MX"/>
        </w:rPr>
        <w:t>considerando</w:t>
      </w:r>
      <w:r w:rsidRPr="00EC542E">
        <w:rPr>
          <w:sz w:val="20"/>
          <w:szCs w:val="20"/>
          <w:lang w:val="es-MX"/>
        </w:rPr>
        <w:t xml:space="preserve"> que las TIC</w:t>
      </w:r>
      <w:r w:rsidR="003471CD" w:rsidRPr="00EC542E">
        <w:rPr>
          <w:sz w:val="20"/>
          <w:szCs w:val="20"/>
          <w:lang w:val="es-MX"/>
        </w:rPr>
        <w:t xml:space="preserve"> </w:t>
      </w:r>
      <w:r w:rsidRPr="00EC542E">
        <w:rPr>
          <w:sz w:val="20"/>
          <w:szCs w:val="20"/>
          <w:lang w:val="es-MX"/>
        </w:rPr>
        <w:t>y demás herramientas tecnológicas se diseñan y desarrollan en inglés</w:t>
      </w:r>
      <w:r w:rsidR="00037213" w:rsidRPr="00EC542E">
        <w:rPr>
          <w:sz w:val="20"/>
          <w:szCs w:val="20"/>
          <w:lang w:val="es-MX"/>
        </w:rPr>
        <w:t xml:space="preserve">; </w:t>
      </w:r>
      <w:r w:rsidRPr="00EC542E">
        <w:rPr>
          <w:sz w:val="20"/>
          <w:szCs w:val="20"/>
          <w:lang w:val="es-MX"/>
        </w:rPr>
        <w:t xml:space="preserve">pronto este idioma pudiera ser otro elemento que complemente el concepto de </w:t>
      </w:r>
      <w:r w:rsidRPr="00EC542E">
        <w:rPr>
          <w:i/>
          <w:sz w:val="20"/>
          <w:szCs w:val="20"/>
          <w:lang w:val="es-MX"/>
        </w:rPr>
        <w:t>nativos digitales</w:t>
      </w:r>
      <w:r w:rsidRPr="00EC542E">
        <w:rPr>
          <w:sz w:val="20"/>
          <w:szCs w:val="20"/>
          <w:lang w:val="es-MX"/>
        </w:rPr>
        <w:t xml:space="preserve">; probablemente, dentro poco tiempo no existirá un </w:t>
      </w:r>
      <w:r w:rsidRPr="00EC542E">
        <w:rPr>
          <w:i/>
          <w:sz w:val="20"/>
          <w:szCs w:val="20"/>
          <w:lang w:val="es-MX"/>
        </w:rPr>
        <w:t>nativo digital</w:t>
      </w:r>
      <w:r w:rsidRPr="00EC542E">
        <w:rPr>
          <w:sz w:val="20"/>
          <w:szCs w:val="20"/>
          <w:lang w:val="es-MX"/>
        </w:rPr>
        <w:t xml:space="preserve"> que no sea competente en inglés.</w:t>
      </w:r>
    </w:p>
    <w:p w:rsidR="00807963" w:rsidRPr="00EC542E" w:rsidRDefault="00807963" w:rsidP="004A2B14">
      <w:pPr>
        <w:pStyle w:val="Default"/>
        <w:spacing w:line="360" w:lineRule="auto"/>
        <w:jc w:val="both"/>
        <w:rPr>
          <w:color w:val="auto"/>
          <w:sz w:val="20"/>
          <w:szCs w:val="20"/>
          <w:lang w:val="es-MX"/>
        </w:rPr>
      </w:pPr>
    </w:p>
    <w:p w:rsidR="002F7FC8" w:rsidRPr="00EC542E" w:rsidRDefault="008657A3" w:rsidP="002F7FC8">
      <w:pPr>
        <w:pStyle w:val="Default"/>
        <w:spacing w:line="360" w:lineRule="auto"/>
        <w:jc w:val="both"/>
        <w:rPr>
          <w:rFonts w:eastAsia="Times New Roman"/>
          <w:sz w:val="20"/>
          <w:szCs w:val="20"/>
          <w:lang w:val="es-MX"/>
        </w:rPr>
      </w:pPr>
      <w:r w:rsidRPr="00EC542E">
        <w:rPr>
          <w:rFonts w:eastAsia="Times New Roman"/>
          <w:sz w:val="20"/>
          <w:szCs w:val="20"/>
          <w:lang w:val="es-MX"/>
        </w:rPr>
        <w:t xml:space="preserve">Para enfrentar las </w:t>
      </w:r>
      <w:r w:rsidR="00CB54AC" w:rsidRPr="00EC542E">
        <w:rPr>
          <w:rFonts w:eastAsia="Times New Roman"/>
          <w:sz w:val="20"/>
          <w:szCs w:val="20"/>
          <w:lang w:val="es-MX"/>
        </w:rPr>
        <w:t>reforma</w:t>
      </w:r>
      <w:r w:rsidRPr="00EC542E">
        <w:rPr>
          <w:rFonts w:eastAsia="Times New Roman"/>
          <w:sz w:val="20"/>
          <w:szCs w:val="20"/>
          <w:lang w:val="es-MX"/>
        </w:rPr>
        <w:t>s educativas</w:t>
      </w:r>
      <w:r w:rsidR="00CB54AC" w:rsidRPr="00EC542E">
        <w:rPr>
          <w:rFonts w:eastAsia="Times New Roman"/>
          <w:sz w:val="20"/>
          <w:szCs w:val="20"/>
          <w:lang w:val="es-MX"/>
        </w:rPr>
        <w:t xml:space="preserve">, las instituciones de educación preescolar se ven obligadas a impartir el inglés y a hacer uso de las TIC para </w:t>
      </w:r>
      <w:r w:rsidR="004A2B14" w:rsidRPr="00EC542E">
        <w:rPr>
          <w:rFonts w:eastAsia="Times New Roman"/>
          <w:sz w:val="20"/>
          <w:szCs w:val="20"/>
          <w:lang w:val="es-MX"/>
        </w:rPr>
        <w:t xml:space="preserve">desarrollar sus </w:t>
      </w:r>
      <w:r w:rsidR="00CB54AC" w:rsidRPr="00EC542E">
        <w:rPr>
          <w:rFonts w:eastAsia="Times New Roman"/>
          <w:sz w:val="20"/>
          <w:szCs w:val="20"/>
          <w:lang w:val="es-MX"/>
        </w:rPr>
        <w:t>habilidades digitales (SEP, 2011).</w:t>
      </w:r>
      <w:r w:rsidR="00CB54AC" w:rsidRPr="00EC542E">
        <w:rPr>
          <w:b/>
          <w:bCs/>
          <w:sz w:val="20"/>
          <w:szCs w:val="20"/>
          <w:lang w:val="es-MX"/>
        </w:rPr>
        <w:t xml:space="preserve"> </w:t>
      </w:r>
      <w:r w:rsidR="00CB54AC" w:rsidRPr="00EC542E">
        <w:rPr>
          <w:rFonts w:eastAsia="Times New Roman"/>
          <w:sz w:val="20"/>
          <w:szCs w:val="20"/>
          <w:lang w:val="es-MX"/>
        </w:rPr>
        <w:t xml:space="preserve">Por esto, se planteó la </w:t>
      </w:r>
      <w:r w:rsidR="00CB54AC" w:rsidRPr="00EC542E">
        <w:rPr>
          <w:sz w:val="20"/>
          <w:szCs w:val="20"/>
          <w:lang w:val="es-MX"/>
        </w:rPr>
        <w:t>pregunta de investigación:</w:t>
      </w:r>
      <w:r w:rsidR="00CB54AC" w:rsidRPr="00EC542E">
        <w:rPr>
          <w:rFonts w:eastAsia="Times New Roman"/>
          <w:sz w:val="20"/>
          <w:szCs w:val="20"/>
          <w:lang w:val="es-MX"/>
        </w:rPr>
        <w:t xml:space="preserve"> ¿</w:t>
      </w:r>
      <w:r w:rsidRPr="00EC542E">
        <w:rPr>
          <w:rFonts w:eastAsia="Times New Roman"/>
          <w:sz w:val="20"/>
          <w:szCs w:val="20"/>
          <w:lang w:val="es-MX"/>
        </w:rPr>
        <w:t>Qué tan efectivo</w:t>
      </w:r>
      <w:r w:rsidR="00CB54AC" w:rsidRPr="00EC542E">
        <w:rPr>
          <w:rFonts w:eastAsia="Times New Roman"/>
          <w:sz w:val="20"/>
          <w:szCs w:val="20"/>
          <w:lang w:val="es-MX"/>
        </w:rPr>
        <w:t xml:space="preserve"> </w:t>
      </w:r>
      <w:r w:rsidRPr="00EC542E">
        <w:rPr>
          <w:rFonts w:eastAsia="Times New Roman"/>
          <w:sz w:val="20"/>
          <w:szCs w:val="20"/>
          <w:lang w:val="es-MX"/>
        </w:rPr>
        <w:t xml:space="preserve">es </w:t>
      </w:r>
      <w:r w:rsidR="00CB54AC" w:rsidRPr="00EC542E">
        <w:rPr>
          <w:rFonts w:eastAsia="Times New Roman"/>
          <w:sz w:val="20"/>
          <w:szCs w:val="20"/>
          <w:lang w:val="es-MX"/>
        </w:rPr>
        <w:t>el aprendizaje de vocabulario inglés a través de la mediación de una plataforma multimedia en los preescolares? El objetivo general del estudio fue</w:t>
      </w:r>
      <w:r w:rsidR="00CB54AC" w:rsidRPr="00EC542E">
        <w:rPr>
          <w:rFonts w:eastAsia="Times New Roman"/>
          <w:b/>
          <w:sz w:val="20"/>
          <w:szCs w:val="20"/>
          <w:lang w:val="es-MX"/>
        </w:rPr>
        <w:t xml:space="preserve"> </w:t>
      </w:r>
      <w:r w:rsidR="00CB54AC" w:rsidRPr="00EC542E">
        <w:rPr>
          <w:rFonts w:eastAsia="Times New Roman"/>
          <w:sz w:val="20"/>
          <w:szCs w:val="20"/>
          <w:lang w:val="es-MX"/>
        </w:rPr>
        <w:t>conocer</w:t>
      </w:r>
      <w:r w:rsidR="00CB54AC" w:rsidRPr="00EC542E">
        <w:rPr>
          <w:sz w:val="20"/>
          <w:szCs w:val="20"/>
          <w:lang w:val="es-MX"/>
        </w:rPr>
        <w:t xml:space="preserve"> la efectividad de los recursos digitales multimedia como mediadores de aprendizaje del vocabulario inglés en alumnos de preescolar y el objetivo específico fue identificar los factores que intervienen en la adquisición del vocabulario en este nivel escolar. </w:t>
      </w:r>
      <w:r w:rsidR="00CB54AC" w:rsidRPr="00EC542E">
        <w:rPr>
          <w:rFonts w:eastAsia="Times New Roman"/>
          <w:sz w:val="20"/>
          <w:szCs w:val="20"/>
          <w:lang w:val="es-MX"/>
        </w:rPr>
        <w:t xml:space="preserve">A partir de los resultados de esta investigación, se pretendió implícitamente que la comunidad educativa </w:t>
      </w:r>
      <w:r w:rsidR="00170332" w:rsidRPr="00EC542E">
        <w:rPr>
          <w:rFonts w:eastAsia="Times New Roman"/>
          <w:sz w:val="20"/>
          <w:szCs w:val="20"/>
          <w:lang w:val="es-MX"/>
        </w:rPr>
        <w:t>pudiera</w:t>
      </w:r>
      <w:r w:rsidR="00CB54AC" w:rsidRPr="00EC542E">
        <w:rPr>
          <w:rFonts w:eastAsia="Times New Roman"/>
          <w:sz w:val="20"/>
          <w:szCs w:val="20"/>
          <w:lang w:val="es-MX"/>
        </w:rPr>
        <w:t xml:space="preserve"> reconocer los beneficios </w:t>
      </w:r>
      <w:r w:rsidR="00170332" w:rsidRPr="00EC542E">
        <w:rPr>
          <w:rFonts w:eastAsia="Times New Roman"/>
          <w:sz w:val="20"/>
          <w:szCs w:val="20"/>
          <w:lang w:val="es-MX"/>
        </w:rPr>
        <w:t>de</w:t>
      </w:r>
      <w:r w:rsidR="00CB54AC" w:rsidRPr="00EC542E">
        <w:rPr>
          <w:rFonts w:eastAsia="Times New Roman"/>
          <w:sz w:val="20"/>
          <w:szCs w:val="20"/>
          <w:lang w:val="es-MX"/>
        </w:rPr>
        <w:t xml:space="preserve"> la integración </w:t>
      </w:r>
      <w:r w:rsidR="004A2B14" w:rsidRPr="00EC542E">
        <w:rPr>
          <w:rFonts w:eastAsia="Times New Roman"/>
          <w:sz w:val="20"/>
          <w:szCs w:val="20"/>
          <w:lang w:val="es-MX"/>
        </w:rPr>
        <w:t xml:space="preserve">y adopción </w:t>
      </w:r>
      <w:r w:rsidR="00CB54AC" w:rsidRPr="00EC542E">
        <w:rPr>
          <w:rFonts w:eastAsia="Times New Roman"/>
          <w:sz w:val="20"/>
          <w:szCs w:val="20"/>
          <w:lang w:val="es-MX"/>
        </w:rPr>
        <w:t>de la tecnología en el aula, así como motivar a los docentes a utilizar recursos multimedia como complemento a su labor</w:t>
      </w:r>
      <w:r w:rsidR="00953A43" w:rsidRPr="00EC542E">
        <w:rPr>
          <w:rFonts w:eastAsia="Times New Roman"/>
          <w:sz w:val="20"/>
          <w:szCs w:val="20"/>
          <w:lang w:val="es-MX"/>
        </w:rPr>
        <w:t>.</w:t>
      </w:r>
    </w:p>
    <w:p w:rsidR="00170332" w:rsidRPr="00EC542E" w:rsidRDefault="00170332" w:rsidP="004A2B14">
      <w:pPr>
        <w:spacing w:after="0" w:line="360" w:lineRule="auto"/>
        <w:jc w:val="both"/>
        <w:rPr>
          <w:rFonts w:ascii="Times New Roman" w:hAnsi="Times New Roman" w:cs="Times New Roman"/>
          <w:sz w:val="20"/>
          <w:szCs w:val="20"/>
          <w:lang w:val="es-MX"/>
        </w:rPr>
      </w:pPr>
    </w:p>
    <w:p w:rsidR="00807963" w:rsidRPr="00EC542E" w:rsidRDefault="00CB54AC" w:rsidP="00121A8E">
      <w:pPr>
        <w:tabs>
          <w:tab w:val="left" w:pos="3617"/>
        </w:tabs>
        <w:spacing w:after="0" w:line="360" w:lineRule="auto"/>
        <w:jc w:val="both"/>
        <w:rPr>
          <w:rFonts w:ascii="Times New Roman" w:hAnsi="Times New Roman" w:cs="Times New Roman"/>
          <w:b/>
          <w:sz w:val="20"/>
          <w:szCs w:val="20"/>
          <w:lang w:val="es-MX"/>
        </w:rPr>
      </w:pPr>
      <w:r w:rsidRPr="00EC542E">
        <w:rPr>
          <w:rFonts w:ascii="Times New Roman" w:hAnsi="Times New Roman" w:cs="Times New Roman"/>
          <w:b/>
          <w:sz w:val="20"/>
          <w:szCs w:val="20"/>
          <w:lang w:val="es-MX"/>
        </w:rPr>
        <w:t>Tecnología multimedia</w:t>
      </w:r>
    </w:p>
    <w:p w:rsidR="00807963" w:rsidRPr="00EC542E" w:rsidRDefault="00BF1B08" w:rsidP="00121A8E">
      <w:pPr>
        <w:pStyle w:val="NormalWeb"/>
        <w:spacing w:before="0" w:beforeAutospacing="0" w:after="0" w:afterAutospacing="0" w:line="360" w:lineRule="auto"/>
        <w:jc w:val="both"/>
        <w:rPr>
          <w:sz w:val="20"/>
          <w:szCs w:val="20"/>
          <w:lang w:val="es-MX"/>
        </w:rPr>
      </w:pPr>
      <w:r w:rsidRPr="00EC542E">
        <w:rPr>
          <w:sz w:val="20"/>
          <w:szCs w:val="20"/>
          <w:lang w:val="es-MX"/>
        </w:rPr>
        <w:t xml:space="preserve">El entorno en que los niños aprenden ha evolucionado gracias al uso de las TIC en el aula, creando ambientes de aprendizaje óptimos (SEP, 2011). </w:t>
      </w:r>
      <w:r w:rsidR="00CB54AC" w:rsidRPr="00EC542E">
        <w:rPr>
          <w:sz w:val="20"/>
          <w:szCs w:val="20"/>
          <w:lang w:val="es-MX"/>
        </w:rPr>
        <w:t xml:space="preserve">La innovación curricular del PEP pretende desarrollar en el alumno la creatividad, el pensamiento crítico, las habilidades comunicativas y de solución de problemas frente a los retos </w:t>
      </w:r>
      <w:r w:rsidR="009D5719" w:rsidRPr="00EC542E">
        <w:rPr>
          <w:sz w:val="20"/>
          <w:szCs w:val="20"/>
          <w:lang w:val="es-MX"/>
        </w:rPr>
        <w:t xml:space="preserve">de </w:t>
      </w:r>
      <w:r w:rsidR="00CB54AC" w:rsidRPr="00EC542E">
        <w:rPr>
          <w:sz w:val="20"/>
          <w:szCs w:val="20"/>
          <w:lang w:val="es-MX"/>
        </w:rPr>
        <w:t xml:space="preserve">la sociedad globalizada a través de las habilidades digitales. El término multimedia </w:t>
      </w:r>
      <w:r w:rsidR="009D5719" w:rsidRPr="00EC542E">
        <w:rPr>
          <w:sz w:val="20"/>
          <w:szCs w:val="20"/>
          <w:lang w:val="es-MX"/>
        </w:rPr>
        <w:t xml:space="preserve">se </w:t>
      </w:r>
      <w:r w:rsidR="00CB54AC" w:rsidRPr="00EC542E">
        <w:rPr>
          <w:sz w:val="20"/>
          <w:szCs w:val="20"/>
          <w:lang w:val="es-MX"/>
        </w:rPr>
        <w:t>refiere a la integración de diversos medios como texto, audio, video, imágenes y animaciones, cuyo valor pedagógico-didáctico recae en la creación de ambientes de aprendizaje donde el alumno tiene el control de su aprendizaje (</w:t>
      </w:r>
      <w:r w:rsidR="00CB54AC" w:rsidRPr="00EC542E">
        <w:rPr>
          <w:sz w:val="20"/>
          <w:szCs w:val="20"/>
          <w:bdr w:val="none" w:sz="0" w:space="0" w:color="auto" w:frame="1"/>
          <w:shd w:val="clear" w:color="auto" w:fill="FFFFFF"/>
          <w:lang w:val="es-MX"/>
        </w:rPr>
        <w:t>Eysink, de Jong, Berthold, Kolloffel, Opfermann y Wouters, 2009</w:t>
      </w:r>
      <w:r w:rsidR="00CB54AC" w:rsidRPr="00EC542E">
        <w:rPr>
          <w:sz w:val="20"/>
          <w:szCs w:val="20"/>
          <w:lang w:val="es-MX"/>
        </w:rPr>
        <w:t>; Moreno, 2010; SEG Research, 2008</w:t>
      </w:r>
      <w:r w:rsidR="0022790B" w:rsidRPr="00EC542E">
        <w:rPr>
          <w:sz w:val="20"/>
          <w:szCs w:val="20"/>
          <w:lang w:val="es-MX"/>
        </w:rPr>
        <w:t xml:space="preserve">). </w:t>
      </w:r>
      <w:r w:rsidR="00CB54AC" w:rsidRPr="00EC542E">
        <w:rPr>
          <w:sz w:val="20"/>
          <w:szCs w:val="20"/>
          <w:lang w:val="es-MX"/>
        </w:rPr>
        <w:t xml:space="preserve">La combinación de éstos con la interactividad y efectividad de los recursos basados en las características del usuario, son algunas de las características fundamentadas en el modelo de procesamiento de la información de Mayer (2005), de acuerdo con varios autores </w:t>
      </w:r>
      <w:r w:rsidR="00807963" w:rsidRPr="00EC542E">
        <w:rPr>
          <w:sz w:val="20"/>
          <w:szCs w:val="20"/>
          <w:lang w:val="es-MX"/>
        </w:rPr>
        <w:t xml:space="preserve">como </w:t>
      </w:r>
      <w:r w:rsidR="00CB54AC" w:rsidRPr="00EC542E">
        <w:rPr>
          <w:sz w:val="20"/>
          <w:szCs w:val="20"/>
          <w:lang w:val="es-MX"/>
        </w:rPr>
        <w:t>Cabero y Duarte</w:t>
      </w:r>
      <w:r w:rsidR="00807963" w:rsidRPr="00EC542E">
        <w:rPr>
          <w:sz w:val="20"/>
          <w:szCs w:val="20"/>
          <w:lang w:val="es-MX"/>
        </w:rPr>
        <w:t xml:space="preserve"> (</w:t>
      </w:r>
      <w:r w:rsidR="00CB54AC" w:rsidRPr="00EC542E">
        <w:rPr>
          <w:sz w:val="20"/>
          <w:szCs w:val="20"/>
          <w:lang w:val="es-MX"/>
        </w:rPr>
        <w:t>1999</w:t>
      </w:r>
      <w:r w:rsidR="00807963" w:rsidRPr="00EC542E">
        <w:rPr>
          <w:sz w:val="20"/>
          <w:szCs w:val="20"/>
          <w:lang w:val="es-MX"/>
        </w:rPr>
        <w:t xml:space="preserve">), </w:t>
      </w:r>
      <w:r w:rsidR="00CB54AC" w:rsidRPr="00EC542E">
        <w:rPr>
          <w:sz w:val="20"/>
          <w:szCs w:val="20"/>
          <w:lang w:val="es-MX"/>
        </w:rPr>
        <w:t xml:space="preserve">Deimann y Keller, </w:t>
      </w:r>
      <w:r w:rsidR="00807963" w:rsidRPr="00EC542E">
        <w:rPr>
          <w:sz w:val="20"/>
          <w:szCs w:val="20"/>
          <w:lang w:val="es-MX"/>
        </w:rPr>
        <w:t>(</w:t>
      </w:r>
      <w:r w:rsidR="00CB54AC" w:rsidRPr="00EC542E">
        <w:rPr>
          <w:sz w:val="20"/>
          <w:szCs w:val="20"/>
          <w:lang w:val="es-MX"/>
        </w:rPr>
        <w:t>2006</w:t>
      </w:r>
      <w:r w:rsidR="00807963" w:rsidRPr="00EC542E">
        <w:rPr>
          <w:sz w:val="20"/>
          <w:szCs w:val="20"/>
          <w:lang w:val="es-MX"/>
        </w:rPr>
        <w:t xml:space="preserve">),  </w:t>
      </w:r>
      <w:r w:rsidR="00CB54AC" w:rsidRPr="00EC542E">
        <w:rPr>
          <w:sz w:val="20"/>
          <w:szCs w:val="20"/>
          <w:lang w:val="es-MX"/>
        </w:rPr>
        <w:t>Kozma</w:t>
      </w:r>
      <w:r w:rsidR="00807963" w:rsidRPr="00EC542E">
        <w:rPr>
          <w:sz w:val="20"/>
          <w:szCs w:val="20"/>
          <w:lang w:val="es-MX"/>
        </w:rPr>
        <w:t xml:space="preserve"> (</w:t>
      </w:r>
      <w:r w:rsidR="00CB54AC" w:rsidRPr="00EC542E">
        <w:rPr>
          <w:sz w:val="20"/>
          <w:szCs w:val="20"/>
          <w:lang w:val="es-MX"/>
        </w:rPr>
        <w:t>1991</w:t>
      </w:r>
      <w:r w:rsidR="00807963" w:rsidRPr="00EC542E">
        <w:rPr>
          <w:sz w:val="20"/>
          <w:szCs w:val="20"/>
          <w:lang w:val="es-MX"/>
        </w:rPr>
        <w:t xml:space="preserve">) y </w:t>
      </w:r>
      <w:r w:rsidR="00CB54AC" w:rsidRPr="00EC542E">
        <w:rPr>
          <w:sz w:val="20"/>
          <w:szCs w:val="20"/>
          <w:lang w:val="es-MX"/>
        </w:rPr>
        <w:t>SEP</w:t>
      </w:r>
      <w:r w:rsidR="00807963" w:rsidRPr="00EC542E">
        <w:rPr>
          <w:sz w:val="20"/>
          <w:szCs w:val="20"/>
          <w:lang w:val="es-MX"/>
        </w:rPr>
        <w:t xml:space="preserve"> (</w:t>
      </w:r>
      <w:r w:rsidR="00CB54AC" w:rsidRPr="00EC542E">
        <w:rPr>
          <w:sz w:val="20"/>
          <w:szCs w:val="20"/>
          <w:lang w:val="es-MX"/>
        </w:rPr>
        <w:t>2011).</w:t>
      </w:r>
    </w:p>
    <w:p w:rsidR="006D02B0" w:rsidRPr="00EC542E" w:rsidRDefault="006D02B0" w:rsidP="00121A8E">
      <w:pPr>
        <w:pStyle w:val="Default"/>
        <w:spacing w:line="360" w:lineRule="auto"/>
        <w:jc w:val="both"/>
        <w:rPr>
          <w:sz w:val="20"/>
          <w:szCs w:val="20"/>
          <w:lang w:val="es-MX"/>
        </w:rPr>
      </w:pPr>
    </w:p>
    <w:p w:rsidR="003E6A3E" w:rsidRPr="00EC542E" w:rsidRDefault="003E6A3E" w:rsidP="003E6A3E">
      <w:pPr>
        <w:pStyle w:val="Default"/>
        <w:spacing w:line="360" w:lineRule="auto"/>
        <w:jc w:val="both"/>
        <w:rPr>
          <w:color w:val="auto"/>
          <w:sz w:val="20"/>
          <w:szCs w:val="20"/>
          <w:lang w:val="es-MX"/>
        </w:rPr>
      </w:pPr>
      <w:r w:rsidRPr="00EC542E">
        <w:rPr>
          <w:color w:val="auto"/>
          <w:sz w:val="20"/>
          <w:szCs w:val="20"/>
          <w:lang w:val="es-MX"/>
        </w:rPr>
        <w:t xml:space="preserve">La mediación tecnológica multimedia en el aula ha resultado efectiva para el aprendizaje de vocabulario inglés. Algunos autores como Alipour, Gorjian y Zafari (2012), Erdemir (2008), Moreno (2011), Silverman y Hines (2009) y Wills (1990) han concluido que además de incrementar el nivel de vocabulario, los recursos multimedia ofrecen ventajas al facilitar la atención y atender los diversos estilos de aprendizaje del alumnado. </w:t>
      </w:r>
    </w:p>
    <w:p w:rsidR="003E6A3E" w:rsidRPr="00EC542E" w:rsidRDefault="003E6A3E" w:rsidP="00121A8E">
      <w:pPr>
        <w:spacing w:after="0" w:line="360" w:lineRule="auto"/>
        <w:jc w:val="both"/>
        <w:rPr>
          <w:rFonts w:ascii="Times New Roman" w:hAnsi="Times New Roman" w:cs="Times New Roman"/>
          <w:sz w:val="20"/>
          <w:szCs w:val="20"/>
          <w:lang w:val="es-MX"/>
        </w:rPr>
      </w:pPr>
    </w:p>
    <w:p w:rsidR="00953A43" w:rsidRPr="00EC542E" w:rsidRDefault="00CB54AC" w:rsidP="00121A8E">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Las características de l</w:t>
      </w:r>
      <w:r w:rsidR="00100B4A" w:rsidRPr="00EC542E">
        <w:rPr>
          <w:rFonts w:ascii="Times New Roman" w:hAnsi="Times New Roman" w:cs="Times New Roman"/>
          <w:sz w:val="20"/>
          <w:szCs w:val="20"/>
          <w:lang w:val="es-MX"/>
        </w:rPr>
        <w:t xml:space="preserve">os recursos multimedia </w:t>
      </w:r>
      <w:r w:rsidRPr="00EC542E">
        <w:rPr>
          <w:rFonts w:ascii="Times New Roman" w:hAnsi="Times New Roman" w:cs="Times New Roman"/>
          <w:sz w:val="20"/>
          <w:szCs w:val="20"/>
          <w:lang w:val="es-MX"/>
        </w:rPr>
        <w:t xml:space="preserve">permiten que sean </w:t>
      </w:r>
      <w:r w:rsidR="00100B4A" w:rsidRPr="00EC542E">
        <w:rPr>
          <w:rFonts w:ascii="Times New Roman" w:hAnsi="Times New Roman" w:cs="Times New Roman"/>
          <w:sz w:val="20"/>
          <w:szCs w:val="20"/>
          <w:lang w:val="es-MX"/>
        </w:rPr>
        <w:t>mediadores</w:t>
      </w:r>
      <w:r w:rsidRPr="00EC542E">
        <w:rPr>
          <w:rFonts w:ascii="Times New Roman" w:hAnsi="Times New Roman" w:cs="Times New Roman"/>
          <w:sz w:val="20"/>
          <w:szCs w:val="20"/>
          <w:lang w:val="es-MX"/>
        </w:rPr>
        <w:t xml:space="preserve"> efectivo</w:t>
      </w:r>
      <w:r w:rsidR="00100B4A" w:rsidRPr="00EC542E">
        <w:rPr>
          <w:rFonts w:ascii="Times New Roman" w:hAnsi="Times New Roman" w:cs="Times New Roman"/>
          <w:sz w:val="20"/>
          <w:szCs w:val="20"/>
          <w:lang w:val="es-MX"/>
        </w:rPr>
        <w:t>s</w:t>
      </w:r>
      <w:r w:rsidRPr="00EC542E">
        <w:rPr>
          <w:rFonts w:ascii="Times New Roman" w:hAnsi="Times New Roman" w:cs="Times New Roman"/>
          <w:sz w:val="20"/>
          <w:szCs w:val="20"/>
          <w:lang w:val="es-MX"/>
        </w:rPr>
        <w:t xml:space="preserve"> en el aprendizaje. El término mediación surge de Vygotski dentro del paradigma sociocultural y se refiere a la intervención de artefact</w:t>
      </w:r>
      <w:r w:rsidR="00912089" w:rsidRPr="00EC542E">
        <w:rPr>
          <w:rFonts w:ascii="Times New Roman" w:hAnsi="Times New Roman" w:cs="Times New Roman"/>
          <w:sz w:val="20"/>
          <w:szCs w:val="20"/>
          <w:lang w:val="es-MX"/>
        </w:rPr>
        <w:t>os, instrumentos o herramientas</w:t>
      </w:r>
      <w:r w:rsidRPr="00EC542E">
        <w:rPr>
          <w:rFonts w:ascii="Times New Roman" w:hAnsi="Times New Roman" w:cs="Times New Roman"/>
          <w:sz w:val="20"/>
          <w:szCs w:val="20"/>
          <w:lang w:val="es-MX"/>
        </w:rPr>
        <w:t xml:space="preserve"> para facilitar la interacción entre el sujeto y el objeto promoviendo la zona de desarrollo próximo (Fernández, 2009; Lacasa, 2002; Turuk, 2008). </w:t>
      </w:r>
      <w:r w:rsidR="00953A43" w:rsidRPr="00EC542E">
        <w:rPr>
          <w:rFonts w:ascii="Times New Roman" w:hAnsi="Times New Roman" w:cs="Times New Roman"/>
          <w:sz w:val="20"/>
          <w:szCs w:val="20"/>
          <w:lang w:val="es-MX"/>
        </w:rPr>
        <w:t>Moreno (2011) concluye que la multimedia es una herramienta de mediación didáctica efectiva en el aprendizaje autónomo de una lengua extranjera.</w:t>
      </w:r>
    </w:p>
    <w:p w:rsidR="00953A43" w:rsidRPr="00EC542E" w:rsidRDefault="00953A43" w:rsidP="00121A8E">
      <w:pPr>
        <w:spacing w:after="0" w:line="360" w:lineRule="auto"/>
        <w:jc w:val="both"/>
        <w:rPr>
          <w:rFonts w:ascii="Times New Roman" w:hAnsi="Times New Roman" w:cs="Times New Roman"/>
          <w:sz w:val="20"/>
          <w:szCs w:val="20"/>
          <w:lang w:val="es-MX"/>
        </w:rPr>
      </w:pPr>
    </w:p>
    <w:p w:rsidR="003E6A3E" w:rsidRPr="00EC542E" w:rsidRDefault="00953A43" w:rsidP="00121A8E">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 </w:t>
      </w:r>
      <w:r w:rsidR="00CB54AC" w:rsidRPr="00EC542E">
        <w:rPr>
          <w:rFonts w:ascii="Times New Roman" w:hAnsi="Times New Roman" w:cs="Times New Roman"/>
          <w:sz w:val="20"/>
          <w:szCs w:val="20"/>
          <w:lang w:val="es-MX"/>
        </w:rPr>
        <w:t xml:space="preserve">La integración de la tecnología en el aula </w:t>
      </w:r>
      <w:r w:rsidRPr="00EC542E">
        <w:rPr>
          <w:rFonts w:ascii="Times New Roman" w:hAnsi="Times New Roman" w:cs="Times New Roman"/>
          <w:sz w:val="20"/>
          <w:szCs w:val="20"/>
          <w:lang w:val="es-MX"/>
        </w:rPr>
        <w:t xml:space="preserve">es </w:t>
      </w:r>
      <w:r w:rsidR="00CB54AC" w:rsidRPr="00EC542E">
        <w:rPr>
          <w:rFonts w:ascii="Times New Roman" w:hAnsi="Times New Roman" w:cs="Times New Roman"/>
          <w:sz w:val="20"/>
          <w:szCs w:val="20"/>
          <w:lang w:val="es-MX"/>
        </w:rPr>
        <w:t>un proceso de innovación</w:t>
      </w:r>
      <w:r w:rsidRPr="00EC542E">
        <w:rPr>
          <w:rFonts w:ascii="Times New Roman" w:hAnsi="Times New Roman" w:cs="Times New Roman"/>
          <w:sz w:val="20"/>
          <w:szCs w:val="20"/>
          <w:lang w:val="es-MX"/>
        </w:rPr>
        <w:t xml:space="preserve"> </w:t>
      </w:r>
      <w:r w:rsidR="009D5719" w:rsidRPr="00EC542E">
        <w:rPr>
          <w:rFonts w:ascii="Times New Roman" w:hAnsi="Times New Roman" w:cs="Times New Roman"/>
          <w:sz w:val="20"/>
          <w:szCs w:val="20"/>
          <w:lang w:val="es-MX"/>
        </w:rPr>
        <w:t xml:space="preserve">y </w:t>
      </w:r>
      <w:r w:rsidR="00CB54AC" w:rsidRPr="00EC542E">
        <w:rPr>
          <w:rFonts w:ascii="Times New Roman" w:hAnsi="Times New Roman" w:cs="Times New Roman"/>
          <w:sz w:val="20"/>
          <w:szCs w:val="20"/>
          <w:lang w:val="es-MX"/>
        </w:rPr>
        <w:t>se debe indagar cual será el objetivo a alcanzar con su uso y su efectividad como mediadores, como menciona Sacristán (2006), sobre el establecimiento que en ocasiones se le da a las TIC como fin último de la enseñanza, desplazando al alumno del centro del proceso educativo.</w:t>
      </w:r>
      <w:r w:rsidR="006F6D77" w:rsidRPr="00EC542E">
        <w:rPr>
          <w:rFonts w:ascii="Times New Roman" w:hAnsi="Times New Roman" w:cs="Times New Roman"/>
          <w:sz w:val="20"/>
          <w:szCs w:val="20"/>
          <w:lang w:val="es-MX"/>
        </w:rPr>
        <w:t xml:space="preserve"> Sin embargo, se debe considerar las tecnologías educativas como una oportunidad de ampliar y fortalecer los modelos educativos existentes que ofrecen nuevas formas de acercarse al conocimiento (Gómez-Zermeño, 2012).</w:t>
      </w:r>
    </w:p>
    <w:p w:rsidR="00807963" w:rsidRPr="00EC542E" w:rsidRDefault="00807963" w:rsidP="00121A8E">
      <w:pPr>
        <w:spacing w:after="0" w:line="360" w:lineRule="auto"/>
        <w:jc w:val="both"/>
        <w:rPr>
          <w:rFonts w:ascii="Times New Roman" w:hAnsi="Times New Roman" w:cs="Times New Roman"/>
          <w:sz w:val="20"/>
          <w:szCs w:val="20"/>
          <w:lang w:val="es-MX"/>
        </w:rPr>
      </w:pPr>
    </w:p>
    <w:p w:rsidR="007A3F73" w:rsidRPr="00EC542E" w:rsidRDefault="00CB54AC" w:rsidP="00A62C50">
      <w:pPr>
        <w:pStyle w:val="Ttulo1"/>
        <w:spacing w:before="0" w:line="360" w:lineRule="auto"/>
        <w:jc w:val="both"/>
        <w:rPr>
          <w:rFonts w:ascii="Times New Roman" w:hAnsi="Times New Roman" w:cs="Times New Roman"/>
          <w:color w:val="auto"/>
          <w:sz w:val="20"/>
          <w:szCs w:val="20"/>
          <w:lang w:val="es-MX"/>
        </w:rPr>
      </w:pPr>
      <w:bookmarkStart w:id="2" w:name="_Toc337925013"/>
      <w:bookmarkStart w:id="3" w:name="_Toc338442661"/>
      <w:r w:rsidRPr="00EC542E">
        <w:rPr>
          <w:rFonts w:ascii="Times New Roman" w:hAnsi="Times New Roman" w:cs="Times New Roman"/>
          <w:color w:val="auto"/>
          <w:sz w:val="20"/>
          <w:szCs w:val="20"/>
          <w:lang w:val="es-MX"/>
        </w:rPr>
        <w:t>Aprendizaje del inglés como segunda lengua en preescolar</w:t>
      </w:r>
      <w:bookmarkEnd w:id="2"/>
      <w:bookmarkEnd w:id="3"/>
    </w:p>
    <w:p w:rsidR="00807963" w:rsidRPr="00EC542E" w:rsidRDefault="00A62C50" w:rsidP="00A62C50">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shd w:val="clear" w:color="auto" w:fill="FFFFFF"/>
          <w:lang w:val="es-MX"/>
        </w:rPr>
        <w:t>E</w:t>
      </w:r>
      <w:r w:rsidR="00CB54AC" w:rsidRPr="00EC542E">
        <w:rPr>
          <w:rFonts w:ascii="Times New Roman" w:hAnsi="Times New Roman" w:cs="Times New Roman"/>
          <w:sz w:val="20"/>
          <w:szCs w:val="20"/>
          <w:shd w:val="clear" w:color="auto" w:fill="FFFFFF"/>
          <w:lang w:val="es-MX"/>
        </w:rPr>
        <w:t>l principal instrumento para medir las acciones del ser humano como producto de la cultura, es el lenguaje</w:t>
      </w:r>
      <w:r w:rsidRPr="00EC542E">
        <w:rPr>
          <w:rFonts w:ascii="Times New Roman" w:hAnsi="Times New Roman" w:cs="Times New Roman"/>
          <w:sz w:val="20"/>
          <w:szCs w:val="20"/>
          <w:shd w:val="clear" w:color="auto" w:fill="FFFFFF"/>
          <w:lang w:val="es-MX"/>
        </w:rPr>
        <w:t xml:space="preserve"> (Lacasa, 2002)</w:t>
      </w:r>
      <w:r w:rsidR="00CB54AC" w:rsidRPr="00EC542E">
        <w:rPr>
          <w:rFonts w:ascii="Times New Roman" w:hAnsi="Times New Roman" w:cs="Times New Roman"/>
          <w:sz w:val="20"/>
          <w:szCs w:val="20"/>
          <w:shd w:val="clear" w:color="auto" w:fill="FFFFFF"/>
          <w:lang w:val="es-MX"/>
        </w:rPr>
        <w:t>.</w:t>
      </w:r>
      <w:r w:rsidR="00CB54AC" w:rsidRPr="00EC542E">
        <w:rPr>
          <w:rFonts w:ascii="Times New Roman" w:hAnsi="Times New Roman" w:cs="Times New Roman"/>
          <w:sz w:val="20"/>
          <w:szCs w:val="20"/>
          <w:lang w:val="es-MX"/>
        </w:rPr>
        <w:t xml:space="preserve"> El objetivo de la enseñanza del inglés como segunda lengua, de acuerdo a Davis y Pearse (2000), es permitir y comprometer a los alumnos a manejar efectivamente el inglés en situaciones comunicativas reales. Algunos factores que inciden en la adquisición del inglés son: la edad, experiencias previas con el idioma, cantidad de horas de curso y de </w:t>
      </w:r>
      <w:r w:rsidR="00CB54AC" w:rsidRPr="00EC542E">
        <w:rPr>
          <w:rFonts w:ascii="Times New Roman" w:hAnsi="Times New Roman" w:cs="Times New Roman"/>
          <w:i/>
          <w:sz w:val="20"/>
          <w:szCs w:val="20"/>
          <w:lang w:val="es-MX"/>
        </w:rPr>
        <w:t>input</w:t>
      </w:r>
      <w:r w:rsidR="00CB54AC" w:rsidRPr="00EC542E">
        <w:rPr>
          <w:rFonts w:ascii="Times New Roman" w:hAnsi="Times New Roman" w:cs="Times New Roman"/>
          <w:sz w:val="20"/>
          <w:szCs w:val="20"/>
          <w:lang w:val="es-MX"/>
        </w:rPr>
        <w:t xml:space="preserve"> a la que está expuesto el alumno, estrategias de enseñanza y aprendizaje, integración de multimedia en al aula, contexto sociocultural, influencia de la primera lengua, </w:t>
      </w:r>
      <w:r w:rsidR="005D5FF2" w:rsidRPr="00EC542E">
        <w:rPr>
          <w:rFonts w:ascii="Times New Roman" w:hAnsi="Times New Roman" w:cs="Times New Roman"/>
          <w:sz w:val="20"/>
          <w:szCs w:val="20"/>
          <w:lang w:val="es-MX"/>
        </w:rPr>
        <w:t>motivación y</w:t>
      </w:r>
      <w:r w:rsidR="00CB54AC" w:rsidRPr="00EC542E">
        <w:rPr>
          <w:rFonts w:ascii="Times New Roman" w:hAnsi="Times New Roman" w:cs="Times New Roman"/>
          <w:sz w:val="20"/>
          <w:szCs w:val="20"/>
          <w:lang w:val="es-MX"/>
        </w:rPr>
        <w:t xml:space="preserve"> exposición </w:t>
      </w:r>
      <w:r w:rsidR="005D5FF2" w:rsidRPr="00EC542E">
        <w:rPr>
          <w:rFonts w:ascii="Times New Roman" w:hAnsi="Times New Roman" w:cs="Times New Roman"/>
          <w:sz w:val="20"/>
          <w:szCs w:val="20"/>
          <w:lang w:val="es-MX"/>
        </w:rPr>
        <w:t>extraescolar (</w:t>
      </w:r>
      <w:r w:rsidR="00CB54AC" w:rsidRPr="00EC542E">
        <w:rPr>
          <w:rFonts w:ascii="Times New Roman" w:hAnsi="Times New Roman" w:cs="Times New Roman"/>
          <w:sz w:val="20"/>
          <w:szCs w:val="20"/>
          <w:lang w:val="es-MX"/>
        </w:rPr>
        <w:t>Abhakorn, 2008; Cohen, 2003; Du, 2010</w:t>
      </w:r>
      <w:r w:rsidR="00BF10C7" w:rsidRPr="00EC542E">
        <w:rPr>
          <w:rFonts w:ascii="Times New Roman" w:hAnsi="Times New Roman" w:cs="Times New Roman"/>
          <w:sz w:val="20"/>
          <w:szCs w:val="20"/>
          <w:lang w:val="es-MX"/>
        </w:rPr>
        <w:t>).</w:t>
      </w:r>
      <w:r w:rsidR="00CB54AC" w:rsidRPr="00EC542E">
        <w:rPr>
          <w:rFonts w:ascii="Times New Roman" w:hAnsi="Times New Roman" w:cs="Times New Roman"/>
          <w:sz w:val="20"/>
          <w:szCs w:val="20"/>
          <w:lang w:val="es-MX"/>
        </w:rPr>
        <w:t xml:space="preserve"> </w:t>
      </w:r>
    </w:p>
    <w:p w:rsidR="00953A43" w:rsidRPr="00EC542E" w:rsidRDefault="00953A43" w:rsidP="00A62C50">
      <w:pPr>
        <w:pStyle w:val="Prrafodelista"/>
        <w:shd w:val="clear" w:color="auto" w:fill="FFFFFF"/>
        <w:spacing w:after="0" w:line="360" w:lineRule="auto"/>
        <w:ind w:left="0"/>
        <w:jc w:val="both"/>
        <w:rPr>
          <w:rFonts w:ascii="Times New Roman" w:hAnsi="Times New Roman" w:cs="Times New Roman"/>
          <w:sz w:val="20"/>
          <w:szCs w:val="20"/>
          <w:lang w:val="es-MX"/>
        </w:rPr>
      </w:pPr>
    </w:p>
    <w:p w:rsidR="00953A43" w:rsidRPr="00EC542E" w:rsidRDefault="00953A43" w:rsidP="00A62C50">
      <w:pPr>
        <w:spacing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Estudios anteriores han demostrado que los alumnos que han sido enseñados con el apoyo de la tecnología multimedia adquieren un nivel de vocabulario significativamente más alto que aquellos que no han sido expuestos a la tecnología en el desarrollo de las actividades (Wills, 1990).</w:t>
      </w:r>
    </w:p>
    <w:p w:rsidR="00A62C50" w:rsidRPr="00EC542E" w:rsidRDefault="00953A43" w:rsidP="00335180">
      <w:pPr>
        <w:spacing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Otros estudios explican las ventajas de la multimedia sobre otros recursos, en especial cuando se trata de la enseñanza del vocabulario, teniendo el maestro el control sobre las palabras que se presentarán al alumno para su aprendizaje, facilitando la atención y atendiendo los diversos estilos de aprendizaje (Moreno, 2011). </w:t>
      </w:r>
      <w:r w:rsidR="00A62C50" w:rsidRPr="00EC542E">
        <w:rPr>
          <w:rFonts w:ascii="Times New Roman" w:hAnsi="Times New Roman" w:cs="Times New Roman"/>
          <w:sz w:val="20"/>
          <w:szCs w:val="20"/>
          <w:lang w:val="es-MX"/>
        </w:rPr>
        <w:t xml:space="preserve"> Este estudio de Moreno (2011) es lo más aproximado que se ha encontrado en la literatura en relación al presente trabajo de investigación, tanto en objetivos como en contexto general, al desarrollarse ambas en países de habla hispana pertenecientes a Latinoamérica y que tienen por objeto de estudio la enseñanza con apoyo de recursos multimedia del vocabulario inglés a niños.</w:t>
      </w:r>
    </w:p>
    <w:p w:rsidR="00807963" w:rsidRPr="00EC542E" w:rsidRDefault="00CB54AC" w:rsidP="00526301">
      <w:pPr>
        <w:pStyle w:val="Prrafodelista"/>
        <w:shd w:val="clear" w:color="auto" w:fill="FFFFFF"/>
        <w:spacing w:after="0" w:line="360" w:lineRule="auto"/>
        <w:ind w:left="0"/>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Moreno (2011) afirma que el alumno adquiere confianza para comunicarse en otro idioma a medida que conoce más palabras, </w:t>
      </w:r>
      <w:r w:rsidR="009D5719" w:rsidRPr="00EC542E">
        <w:rPr>
          <w:rFonts w:ascii="Times New Roman" w:hAnsi="Times New Roman" w:cs="Times New Roman"/>
          <w:sz w:val="20"/>
          <w:szCs w:val="20"/>
          <w:lang w:val="es-MX"/>
        </w:rPr>
        <w:t xml:space="preserve">lo cual </w:t>
      </w:r>
      <w:r w:rsidRPr="00EC542E">
        <w:rPr>
          <w:rFonts w:ascii="Times New Roman" w:hAnsi="Times New Roman" w:cs="Times New Roman"/>
          <w:sz w:val="20"/>
          <w:szCs w:val="20"/>
          <w:lang w:val="es-MX"/>
        </w:rPr>
        <w:t xml:space="preserve">le facilita identificar las estructuras gramaticales y desarrollar las habilidades básicas del idioma: hablar, escuchar, leer y escribir. </w:t>
      </w:r>
      <w:r w:rsidR="009D5719" w:rsidRPr="00EC542E">
        <w:rPr>
          <w:rFonts w:ascii="Times New Roman" w:hAnsi="Times New Roman" w:cs="Times New Roman"/>
          <w:sz w:val="20"/>
          <w:szCs w:val="20"/>
          <w:lang w:val="es-MX"/>
        </w:rPr>
        <w:t>Esta es la razón de</w:t>
      </w:r>
      <w:r w:rsidRPr="00EC542E">
        <w:rPr>
          <w:rFonts w:ascii="Times New Roman" w:hAnsi="Times New Roman" w:cs="Times New Roman"/>
          <w:sz w:val="20"/>
          <w:szCs w:val="20"/>
          <w:lang w:val="es-MX"/>
        </w:rPr>
        <w:t xml:space="preserve"> la relevancia del vocabulario, pues constituye el total de palabras que conforman una lengua y tienen un significado dentro de un contexto.  El aprendizaje de vocabulario implica no sólo conocer el nombre de la palabra si</w:t>
      </w:r>
      <w:r w:rsidR="009D5719"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no saber utilizarla de manera adecuada en un contexto específico, además de saber escribirla y pronunciarla correctamente (Davies y Pearse, 2000).</w:t>
      </w:r>
      <w:r w:rsidR="006D02B0" w:rsidRPr="00EC542E">
        <w:rPr>
          <w:rFonts w:ascii="Times New Roman" w:hAnsi="Times New Roman" w:cs="Times New Roman"/>
          <w:sz w:val="20"/>
          <w:szCs w:val="20"/>
          <w:lang w:val="es-MX"/>
        </w:rPr>
        <w:t xml:space="preserve"> Diversos autores ha</w:t>
      </w:r>
      <w:r w:rsidR="009D5719" w:rsidRPr="00EC542E">
        <w:rPr>
          <w:rFonts w:ascii="Times New Roman" w:hAnsi="Times New Roman" w:cs="Times New Roman"/>
          <w:sz w:val="20"/>
          <w:szCs w:val="20"/>
          <w:lang w:val="es-MX"/>
        </w:rPr>
        <w:t>n</w:t>
      </w:r>
      <w:r w:rsidR="006D02B0" w:rsidRPr="00EC542E">
        <w:rPr>
          <w:rFonts w:ascii="Times New Roman" w:hAnsi="Times New Roman" w:cs="Times New Roman"/>
          <w:sz w:val="20"/>
          <w:szCs w:val="20"/>
          <w:lang w:val="es-MX"/>
        </w:rPr>
        <w:t xml:space="preserve"> considerado factores que afectan </w:t>
      </w:r>
      <w:r w:rsidR="009D5719" w:rsidRPr="00EC542E">
        <w:rPr>
          <w:rFonts w:ascii="Times New Roman" w:hAnsi="Times New Roman" w:cs="Times New Roman"/>
          <w:sz w:val="20"/>
          <w:szCs w:val="20"/>
          <w:lang w:val="es-MX"/>
        </w:rPr>
        <w:t xml:space="preserve">a </w:t>
      </w:r>
      <w:r w:rsidR="006D02B0" w:rsidRPr="00EC542E">
        <w:rPr>
          <w:rFonts w:ascii="Times New Roman" w:hAnsi="Times New Roman" w:cs="Times New Roman"/>
          <w:sz w:val="20"/>
          <w:szCs w:val="20"/>
          <w:lang w:val="es-MX"/>
        </w:rPr>
        <w:t>este proceso, entre ellos la edad, la exposición a la lengua, las estrategias de aprendizaje</w:t>
      </w:r>
      <w:r w:rsidR="00FE259F" w:rsidRPr="00EC542E">
        <w:rPr>
          <w:rFonts w:ascii="Times New Roman" w:hAnsi="Times New Roman" w:cs="Times New Roman"/>
          <w:sz w:val="20"/>
          <w:szCs w:val="20"/>
          <w:lang w:val="es-MX"/>
        </w:rPr>
        <w:t xml:space="preserve"> y </w:t>
      </w:r>
      <w:r w:rsidR="006D02B0" w:rsidRPr="00EC542E">
        <w:rPr>
          <w:rFonts w:ascii="Times New Roman" w:hAnsi="Times New Roman" w:cs="Times New Roman"/>
          <w:sz w:val="20"/>
          <w:szCs w:val="20"/>
          <w:lang w:val="es-MX"/>
        </w:rPr>
        <w:t>de enseñanza</w:t>
      </w:r>
      <w:r w:rsidR="00FE259F" w:rsidRPr="00EC542E">
        <w:rPr>
          <w:rFonts w:ascii="Times New Roman" w:hAnsi="Times New Roman" w:cs="Times New Roman"/>
          <w:sz w:val="20"/>
          <w:szCs w:val="20"/>
          <w:lang w:val="es-MX"/>
        </w:rPr>
        <w:t xml:space="preserve">, el </w:t>
      </w:r>
      <w:r w:rsidR="006D02B0" w:rsidRPr="00EC542E">
        <w:rPr>
          <w:rFonts w:ascii="Times New Roman" w:hAnsi="Times New Roman" w:cs="Times New Roman"/>
          <w:sz w:val="20"/>
          <w:szCs w:val="20"/>
          <w:lang w:val="es-MX"/>
        </w:rPr>
        <w:t xml:space="preserve">perfil del docente, experiencias previas con el idioma, integración de elementos multimedia en el proceso educativo </w:t>
      </w:r>
      <w:r w:rsidR="009D5719" w:rsidRPr="00EC542E">
        <w:rPr>
          <w:rFonts w:ascii="Times New Roman" w:hAnsi="Times New Roman" w:cs="Times New Roman"/>
          <w:sz w:val="20"/>
          <w:szCs w:val="20"/>
          <w:lang w:val="es-MX"/>
        </w:rPr>
        <w:t xml:space="preserve">y </w:t>
      </w:r>
      <w:r w:rsidR="006D02B0" w:rsidRPr="00EC542E">
        <w:rPr>
          <w:rFonts w:ascii="Times New Roman" w:hAnsi="Times New Roman" w:cs="Times New Roman"/>
          <w:sz w:val="20"/>
          <w:szCs w:val="20"/>
          <w:lang w:val="es-MX"/>
        </w:rPr>
        <w:t xml:space="preserve">nivel sociocultural del alumno. Uno de los factores </w:t>
      </w:r>
      <w:r w:rsidR="00170D7B" w:rsidRPr="00EC542E">
        <w:rPr>
          <w:rFonts w:ascii="Times New Roman" w:hAnsi="Times New Roman" w:cs="Times New Roman"/>
          <w:sz w:val="20"/>
          <w:szCs w:val="20"/>
          <w:lang w:val="es-MX"/>
        </w:rPr>
        <w:t>a considerar</w:t>
      </w:r>
      <w:r w:rsidR="006D02B0" w:rsidRPr="00EC542E">
        <w:rPr>
          <w:rFonts w:ascii="Times New Roman" w:hAnsi="Times New Roman" w:cs="Times New Roman"/>
          <w:sz w:val="20"/>
          <w:szCs w:val="20"/>
          <w:lang w:val="es-MX"/>
        </w:rPr>
        <w:t xml:space="preserve"> en este estudio es la edad, comparado con lo que afirma DeKeyser (2000), Du (2010) y Larson-Hall (2008), sobre un periodo crítico de aprendizaje, donde se considera que</w:t>
      </w:r>
      <w:r w:rsidR="009D5719" w:rsidRPr="00EC542E">
        <w:rPr>
          <w:rFonts w:ascii="Times New Roman" w:hAnsi="Times New Roman" w:cs="Times New Roman"/>
          <w:sz w:val="20"/>
          <w:szCs w:val="20"/>
          <w:lang w:val="es-MX"/>
        </w:rPr>
        <w:t xml:space="preserve"> cuanto </w:t>
      </w:r>
      <w:r w:rsidR="006D02B0" w:rsidRPr="00EC542E">
        <w:rPr>
          <w:rFonts w:ascii="Times New Roman" w:hAnsi="Times New Roman" w:cs="Times New Roman"/>
          <w:sz w:val="20"/>
          <w:szCs w:val="20"/>
          <w:lang w:val="es-MX"/>
        </w:rPr>
        <w:t xml:space="preserve"> menor sea la edad, mayor es la plasticidad </w:t>
      </w:r>
      <w:r w:rsidR="00C33F17" w:rsidRPr="00EC542E">
        <w:rPr>
          <w:rFonts w:ascii="Times New Roman" w:hAnsi="Times New Roman" w:cs="Times New Roman"/>
          <w:sz w:val="20"/>
          <w:szCs w:val="20"/>
          <w:lang w:val="es-MX"/>
        </w:rPr>
        <w:t>del cerebro para aprender.</w:t>
      </w:r>
      <w:r w:rsidR="00100B4A" w:rsidRPr="00EC542E">
        <w:rPr>
          <w:rFonts w:ascii="Times New Roman" w:hAnsi="Times New Roman" w:cs="Times New Roman"/>
          <w:sz w:val="20"/>
          <w:szCs w:val="20"/>
          <w:lang w:val="es-MX"/>
        </w:rPr>
        <w:t xml:space="preserve"> </w:t>
      </w:r>
      <w:r w:rsidR="009D5719" w:rsidRPr="00EC542E">
        <w:rPr>
          <w:rFonts w:ascii="Times New Roman" w:hAnsi="Times New Roman" w:cs="Times New Roman"/>
          <w:sz w:val="20"/>
          <w:szCs w:val="20"/>
          <w:lang w:val="es-MX"/>
        </w:rPr>
        <w:t>Por el contrario</w:t>
      </w:r>
      <w:r w:rsidR="00C33F17" w:rsidRPr="00EC542E">
        <w:rPr>
          <w:rFonts w:ascii="Times New Roman" w:hAnsi="Times New Roman" w:cs="Times New Roman"/>
          <w:sz w:val="20"/>
          <w:szCs w:val="20"/>
          <w:lang w:val="es-MX"/>
        </w:rPr>
        <w:t>,</w:t>
      </w:r>
      <w:r w:rsidR="009D5719" w:rsidRPr="00EC542E">
        <w:rPr>
          <w:rFonts w:ascii="Times New Roman" w:hAnsi="Times New Roman" w:cs="Times New Roman"/>
          <w:sz w:val="20"/>
          <w:szCs w:val="20"/>
          <w:lang w:val="es-MX"/>
        </w:rPr>
        <w:t xml:space="preserve"> </w:t>
      </w:r>
      <w:r w:rsidR="00C33F17" w:rsidRPr="00EC542E">
        <w:rPr>
          <w:rFonts w:ascii="Times New Roman" w:hAnsi="Times New Roman" w:cs="Times New Roman"/>
          <w:sz w:val="20"/>
          <w:szCs w:val="20"/>
          <w:lang w:val="es-MX"/>
        </w:rPr>
        <w:t xml:space="preserve">MacLeod y Stoel-Gammon (2010) demostraron que los participantes </w:t>
      </w:r>
      <w:r w:rsidR="00DB6C75" w:rsidRPr="00EC542E">
        <w:rPr>
          <w:rFonts w:ascii="Times New Roman" w:hAnsi="Times New Roman" w:cs="Times New Roman"/>
          <w:sz w:val="20"/>
          <w:szCs w:val="20"/>
          <w:lang w:val="es-MX"/>
        </w:rPr>
        <w:t>que adquirieron</w:t>
      </w:r>
      <w:r w:rsidR="00C33F17" w:rsidRPr="00EC542E">
        <w:rPr>
          <w:rFonts w:ascii="Times New Roman" w:hAnsi="Times New Roman" w:cs="Times New Roman"/>
          <w:sz w:val="20"/>
          <w:szCs w:val="20"/>
          <w:lang w:val="es-MX"/>
        </w:rPr>
        <w:t xml:space="preserve"> una segunda lengua a una edad más temprana no </w:t>
      </w:r>
      <w:r w:rsidR="009D5719" w:rsidRPr="00EC542E">
        <w:rPr>
          <w:rFonts w:ascii="Times New Roman" w:hAnsi="Times New Roman" w:cs="Times New Roman"/>
          <w:sz w:val="20"/>
          <w:szCs w:val="20"/>
          <w:lang w:val="es-MX"/>
        </w:rPr>
        <w:t xml:space="preserve">presentaban </w:t>
      </w:r>
      <w:r w:rsidR="00C33F17" w:rsidRPr="00EC542E">
        <w:rPr>
          <w:rFonts w:ascii="Times New Roman" w:hAnsi="Times New Roman" w:cs="Times New Roman"/>
          <w:sz w:val="20"/>
          <w:szCs w:val="20"/>
          <w:lang w:val="es-MX"/>
        </w:rPr>
        <w:t xml:space="preserve">ventajas sobre aquellos que la adquirieron a una edad mayor. </w:t>
      </w:r>
    </w:p>
    <w:p w:rsidR="00557A06" w:rsidRPr="00EC542E" w:rsidRDefault="00557A06" w:rsidP="00526301">
      <w:pPr>
        <w:shd w:val="clear" w:color="auto" w:fill="FFFFFF"/>
        <w:spacing w:after="0" w:line="360" w:lineRule="auto"/>
        <w:jc w:val="both"/>
        <w:rPr>
          <w:rFonts w:ascii="Times New Roman" w:hAnsi="Times New Roman" w:cs="Times New Roman"/>
          <w:sz w:val="20"/>
          <w:szCs w:val="20"/>
          <w:lang w:val="es-MX"/>
        </w:rPr>
      </w:pPr>
    </w:p>
    <w:p w:rsidR="00C635A5" w:rsidRPr="00EC542E" w:rsidRDefault="00150951" w:rsidP="00C635A5">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Bajo los fundamentos del uso de la tecnología para el aprendizaje de un idioma</w:t>
      </w:r>
      <w:r w:rsidR="00CB54AC" w:rsidRPr="00EC542E">
        <w:rPr>
          <w:rFonts w:ascii="Times New Roman" w:hAnsi="Times New Roman" w:cs="Times New Roman"/>
          <w:sz w:val="20"/>
          <w:szCs w:val="20"/>
          <w:lang w:val="es-MX"/>
        </w:rPr>
        <w:t xml:space="preserve">, </w:t>
      </w:r>
      <w:r w:rsidR="005E436F" w:rsidRPr="00EC542E">
        <w:rPr>
          <w:rFonts w:ascii="Times New Roman" w:hAnsi="Times New Roman" w:cs="Times New Roman"/>
          <w:sz w:val="20"/>
          <w:szCs w:val="20"/>
          <w:lang w:val="es-MX"/>
        </w:rPr>
        <w:t xml:space="preserve">el método </w:t>
      </w:r>
      <w:r w:rsidR="00CB54AC" w:rsidRPr="00EC542E">
        <w:rPr>
          <w:rFonts w:ascii="Times New Roman" w:hAnsi="Times New Roman" w:cs="Times New Roman"/>
          <w:sz w:val="20"/>
          <w:szCs w:val="20"/>
          <w:lang w:val="es-MX"/>
        </w:rPr>
        <w:t xml:space="preserve">AMCO </w:t>
      </w:r>
      <w:r w:rsidRPr="00EC542E">
        <w:rPr>
          <w:rFonts w:ascii="Times New Roman" w:hAnsi="Times New Roman" w:cs="Times New Roman"/>
          <w:sz w:val="20"/>
          <w:szCs w:val="20"/>
          <w:lang w:val="es-MX"/>
        </w:rPr>
        <w:t>surg</w:t>
      </w:r>
      <w:r w:rsidR="005E436F" w:rsidRPr="00EC542E">
        <w:rPr>
          <w:rFonts w:ascii="Times New Roman" w:hAnsi="Times New Roman" w:cs="Times New Roman"/>
          <w:sz w:val="20"/>
          <w:szCs w:val="20"/>
          <w:lang w:val="es-MX"/>
        </w:rPr>
        <w:t xml:space="preserve">ió </w:t>
      </w:r>
      <w:r w:rsidRPr="00EC542E">
        <w:rPr>
          <w:rFonts w:ascii="Times New Roman" w:hAnsi="Times New Roman" w:cs="Times New Roman"/>
          <w:sz w:val="20"/>
          <w:szCs w:val="20"/>
          <w:lang w:val="es-MX"/>
        </w:rPr>
        <w:t xml:space="preserve">como </w:t>
      </w:r>
      <w:r w:rsidR="00CB54AC" w:rsidRPr="00EC542E">
        <w:rPr>
          <w:rFonts w:ascii="Times New Roman" w:hAnsi="Times New Roman" w:cs="Times New Roman"/>
          <w:sz w:val="20"/>
          <w:szCs w:val="20"/>
          <w:lang w:val="es-MX"/>
        </w:rPr>
        <w:t>una propuesta educativa innovadora que integra la tecnología en el proceso de enseñanza y aprendizaje del inglés con un enfoque comunicativo</w:t>
      </w:r>
      <w:r w:rsidR="002865CF" w:rsidRPr="00EC542E">
        <w:rPr>
          <w:rFonts w:ascii="Times New Roman" w:hAnsi="Times New Roman" w:cs="Times New Roman"/>
          <w:sz w:val="20"/>
          <w:szCs w:val="20"/>
          <w:lang w:val="es-MX"/>
        </w:rPr>
        <w:t xml:space="preserve">, </w:t>
      </w:r>
      <w:r w:rsidR="0011780A" w:rsidRPr="00EC542E">
        <w:rPr>
          <w:rFonts w:ascii="Times New Roman" w:hAnsi="Times New Roman" w:cs="Times New Roman"/>
          <w:sz w:val="20"/>
          <w:szCs w:val="20"/>
          <w:lang w:val="es-MX"/>
        </w:rPr>
        <w:t>busca el desarrollo de competencias para la vida y el fortalecimiento de las habilidades digitales (Martorell, 2011).</w:t>
      </w:r>
      <w:r w:rsidR="00CB54AC" w:rsidRPr="00EC542E">
        <w:rPr>
          <w:rFonts w:ascii="Times New Roman" w:hAnsi="Times New Roman" w:cs="Times New Roman"/>
          <w:sz w:val="20"/>
          <w:szCs w:val="20"/>
          <w:lang w:val="es-MX"/>
        </w:rPr>
        <w:t xml:space="preserve"> </w:t>
      </w:r>
      <w:r w:rsidR="00D472FE" w:rsidRPr="00EC542E">
        <w:rPr>
          <w:rFonts w:ascii="Times New Roman" w:hAnsi="Times New Roman" w:cs="Times New Roman"/>
          <w:sz w:val="20"/>
          <w:szCs w:val="20"/>
          <w:lang w:val="es-MX"/>
        </w:rPr>
        <w:t>Su</w:t>
      </w:r>
      <w:r w:rsidR="00CB54AC" w:rsidRPr="00EC542E">
        <w:rPr>
          <w:rFonts w:ascii="Times New Roman" w:hAnsi="Times New Roman" w:cs="Times New Roman"/>
          <w:sz w:val="20"/>
          <w:szCs w:val="20"/>
          <w:lang w:val="es-MX"/>
        </w:rPr>
        <w:t xml:space="preserve"> metodología pretende imitar el aprendizaje natural de la primera lengua a través de estrategias innovadoras como la teoría de la voz generadora, el perfil multicompetente y las inteligencias múltiples, enfatizando la mediación digital, espacios de aprendizaje, aprendiz y didáctica digitales</w:t>
      </w:r>
      <w:r w:rsidR="00D472FE" w:rsidRPr="00EC542E">
        <w:rPr>
          <w:rFonts w:ascii="Times New Roman" w:hAnsi="Times New Roman" w:cs="Times New Roman"/>
          <w:sz w:val="20"/>
          <w:szCs w:val="20"/>
          <w:lang w:val="es-MX"/>
        </w:rPr>
        <w:t xml:space="preserve"> (Martorell, 2011)</w:t>
      </w:r>
      <w:r w:rsidR="00CB54AC" w:rsidRPr="00EC542E">
        <w:rPr>
          <w:rFonts w:ascii="Times New Roman" w:hAnsi="Times New Roman" w:cs="Times New Roman"/>
          <w:sz w:val="20"/>
          <w:szCs w:val="20"/>
          <w:lang w:val="es-MX"/>
        </w:rPr>
        <w:t>.</w:t>
      </w:r>
      <w:r w:rsidR="00EC6D9B" w:rsidRPr="00EC542E">
        <w:rPr>
          <w:rFonts w:ascii="Times New Roman" w:hAnsi="Times New Roman" w:cs="Times New Roman"/>
          <w:sz w:val="20"/>
          <w:szCs w:val="20"/>
          <w:lang w:val="es-MX"/>
        </w:rPr>
        <w:t xml:space="preserve"> </w:t>
      </w:r>
      <w:r w:rsidR="004C63B3" w:rsidRPr="00EC542E">
        <w:rPr>
          <w:rFonts w:ascii="Times New Roman" w:hAnsi="Times New Roman" w:cs="Times New Roman"/>
          <w:sz w:val="20"/>
          <w:szCs w:val="20"/>
          <w:lang w:val="es-MX"/>
        </w:rPr>
        <w:t>El método AMCO brinda especial importancia al aprendizaje del vocabulario, pues cada mes presenta</w:t>
      </w:r>
      <w:r w:rsidR="009254BD" w:rsidRPr="00EC542E">
        <w:rPr>
          <w:rFonts w:ascii="Times New Roman" w:hAnsi="Times New Roman" w:cs="Times New Roman"/>
          <w:sz w:val="20"/>
          <w:szCs w:val="20"/>
          <w:lang w:val="es-MX"/>
        </w:rPr>
        <w:t>,</w:t>
      </w:r>
      <w:r w:rsidR="004C63B3" w:rsidRPr="00EC542E">
        <w:rPr>
          <w:rFonts w:ascii="Times New Roman" w:hAnsi="Times New Roman" w:cs="Times New Roman"/>
          <w:sz w:val="20"/>
          <w:szCs w:val="20"/>
          <w:lang w:val="es-MX"/>
        </w:rPr>
        <w:t xml:space="preserve"> a través de un conjunto de </w:t>
      </w:r>
      <w:r w:rsidR="004C63B3" w:rsidRPr="00EC542E">
        <w:rPr>
          <w:rFonts w:ascii="Times New Roman" w:hAnsi="Times New Roman" w:cs="Times New Roman"/>
          <w:i/>
          <w:sz w:val="20"/>
          <w:szCs w:val="20"/>
          <w:lang w:val="es-MX"/>
        </w:rPr>
        <w:t>flashcards</w:t>
      </w:r>
      <w:r w:rsidR="009254BD" w:rsidRPr="00EC542E">
        <w:rPr>
          <w:rFonts w:ascii="Times New Roman" w:hAnsi="Times New Roman" w:cs="Times New Roman"/>
          <w:sz w:val="20"/>
          <w:szCs w:val="20"/>
          <w:lang w:val="es-MX"/>
        </w:rPr>
        <w:t>,</w:t>
      </w:r>
      <w:r w:rsidR="004C63B3" w:rsidRPr="00EC542E">
        <w:rPr>
          <w:rFonts w:ascii="Times New Roman" w:hAnsi="Times New Roman" w:cs="Times New Roman"/>
          <w:sz w:val="20"/>
          <w:szCs w:val="20"/>
          <w:lang w:val="es-MX"/>
        </w:rPr>
        <w:t xml:space="preserve"> vocabulario alusivo a las festividades y este material debe ser expuesto en el aula </w:t>
      </w:r>
      <w:r w:rsidR="009254BD" w:rsidRPr="00EC542E">
        <w:rPr>
          <w:rFonts w:ascii="Times New Roman" w:hAnsi="Times New Roman" w:cs="Times New Roman"/>
          <w:sz w:val="20"/>
          <w:szCs w:val="20"/>
          <w:lang w:val="es-MX"/>
        </w:rPr>
        <w:t>durante el mes</w:t>
      </w:r>
      <w:r w:rsidR="004C63B3" w:rsidRPr="00EC542E">
        <w:rPr>
          <w:rFonts w:ascii="Times New Roman" w:hAnsi="Times New Roman" w:cs="Times New Roman"/>
          <w:sz w:val="20"/>
          <w:szCs w:val="20"/>
          <w:lang w:val="es-MX"/>
        </w:rPr>
        <w:t>, a la vista de los alumnos.</w:t>
      </w:r>
      <w:r w:rsidR="00BF12BE" w:rsidRPr="00EC542E">
        <w:rPr>
          <w:rFonts w:ascii="Times New Roman" w:hAnsi="Times New Roman" w:cs="Times New Roman"/>
          <w:sz w:val="20"/>
          <w:szCs w:val="20"/>
          <w:lang w:val="es-MX"/>
        </w:rPr>
        <w:t xml:space="preserve"> Además,</w:t>
      </w:r>
      <w:r w:rsidR="00C635A5" w:rsidRPr="00EC542E">
        <w:rPr>
          <w:rFonts w:ascii="Times New Roman" w:hAnsi="Times New Roman" w:cs="Times New Roman"/>
          <w:sz w:val="20"/>
          <w:szCs w:val="20"/>
          <w:lang w:val="es-MX"/>
        </w:rPr>
        <w:t xml:space="preserve"> </w:t>
      </w:r>
      <w:r w:rsidR="00EC6D9B" w:rsidRPr="00EC542E">
        <w:rPr>
          <w:rFonts w:ascii="Times New Roman" w:hAnsi="Times New Roman" w:cs="Times New Roman"/>
          <w:sz w:val="20"/>
          <w:szCs w:val="20"/>
          <w:lang w:val="es-MX"/>
        </w:rPr>
        <w:t xml:space="preserve">AMCO proporciona a los maestros estrategias y recursos </w:t>
      </w:r>
      <w:r w:rsidR="004C63B3" w:rsidRPr="00EC542E">
        <w:rPr>
          <w:rFonts w:ascii="Times New Roman" w:hAnsi="Times New Roman" w:cs="Times New Roman"/>
          <w:sz w:val="20"/>
          <w:szCs w:val="20"/>
          <w:lang w:val="es-MX"/>
        </w:rPr>
        <w:t>digitales mediante herramientas tecnológicas como el proyector, computadora e internet,</w:t>
      </w:r>
      <w:r w:rsidR="00EC6D9B" w:rsidRPr="00EC542E">
        <w:rPr>
          <w:rFonts w:ascii="Times New Roman" w:hAnsi="Times New Roman" w:cs="Times New Roman"/>
          <w:sz w:val="20"/>
          <w:szCs w:val="20"/>
          <w:lang w:val="es-MX"/>
        </w:rPr>
        <w:t xml:space="preserve"> que sirven como motivación y media</w:t>
      </w:r>
      <w:r w:rsidR="004C63B3" w:rsidRPr="00EC542E">
        <w:rPr>
          <w:rFonts w:ascii="Times New Roman" w:hAnsi="Times New Roman" w:cs="Times New Roman"/>
          <w:sz w:val="20"/>
          <w:szCs w:val="20"/>
          <w:lang w:val="es-MX"/>
        </w:rPr>
        <w:t>ción en el proceso de enseñanza-</w:t>
      </w:r>
      <w:r w:rsidR="00EC6D9B" w:rsidRPr="00EC542E">
        <w:rPr>
          <w:rFonts w:ascii="Times New Roman" w:hAnsi="Times New Roman" w:cs="Times New Roman"/>
          <w:sz w:val="20"/>
          <w:szCs w:val="20"/>
          <w:lang w:val="es-MX"/>
        </w:rPr>
        <w:t xml:space="preserve">aprendizaje en los niños. </w:t>
      </w:r>
    </w:p>
    <w:p w:rsidR="00C635A5" w:rsidRPr="00EC542E" w:rsidRDefault="00C635A5" w:rsidP="00C635A5">
      <w:pPr>
        <w:spacing w:after="0" w:line="360" w:lineRule="auto"/>
        <w:jc w:val="both"/>
        <w:rPr>
          <w:rFonts w:ascii="Times New Roman" w:hAnsi="Times New Roman" w:cs="Times New Roman"/>
          <w:sz w:val="20"/>
          <w:szCs w:val="20"/>
          <w:lang w:val="es-MX"/>
        </w:rPr>
      </w:pPr>
    </w:p>
    <w:p w:rsidR="00EC6D9B" w:rsidRPr="00EC542E" w:rsidRDefault="00EC6D9B" w:rsidP="00C635A5">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Sin embargo, el nivel preescolar </w:t>
      </w:r>
      <w:r w:rsidR="008A37F0" w:rsidRPr="00EC542E">
        <w:rPr>
          <w:rFonts w:ascii="Times New Roman" w:hAnsi="Times New Roman" w:cs="Times New Roman"/>
          <w:sz w:val="20"/>
          <w:szCs w:val="20"/>
          <w:lang w:val="es-MX"/>
        </w:rPr>
        <w:t xml:space="preserve">en la institución de estudio </w:t>
      </w:r>
      <w:r w:rsidRPr="00EC542E">
        <w:rPr>
          <w:rFonts w:ascii="Times New Roman" w:hAnsi="Times New Roman" w:cs="Times New Roman"/>
          <w:sz w:val="20"/>
          <w:szCs w:val="20"/>
          <w:lang w:val="es-MX"/>
        </w:rPr>
        <w:t xml:space="preserve">aún no cuenta con </w:t>
      </w:r>
      <w:r w:rsidR="004C63B3" w:rsidRPr="00EC542E">
        <w:rPr>
          <w:rFonts w:ascii="Times New Roman" w:hAnsi="Times New Roman" w:cs="Times New Roman"/>
          <w:sz w:val="20"/>
          <w:szCs w:val="20"/>
          <w:lang w:val="es-MX"/>
        </w:rPr>
        <w:t xml:space="preserve">acceso a </w:t>
      </w:r>
      <w:r w:rsidR="00BF12BE" w:rsidRPr="00EC542E">
        <w:rPr>
          <w:rFonts w:ascii="Times New Roman" w:hAnsi="Times New Roman" w:cs="Times New Roman"/>
          <w:sz w:val="20"/>
          <w:szCs w:val="20"/>
          <w:lang w:val="es-MX"/>
        </w:rPr>
        <w:t>multimedia</w:t>
      </w:r>
      <w:r w:rsidR="004C63B3" w:rsidRPr="00EC542E">
        <w:rPr>
          <w:rFonts w:ascii="Times New Roman" w:hAnsi="Times New Roman" w:cs="Times New Roman"/>
          <w:sz w:val="20"/>
          <w:szCs w:val="20"/>
          <w:lang w:val="es-MX"/>
        </w:rPr>
        <w:t>,</w:t>
      </w:r>
      <w:r w:rsidRPr="00EC542E">
        <w:rPr>
          <w:rFonts w:ascii="Times New Roman" w:hAnsi="Times New Roman" w:cs="Times New Roman"/>
          <w:sz w:val="20"/>
          <w:szCs w:val="20"/>
          <w:lang w:val="es-MX"/>
        </w:rPr>
        <w:t xml:space="preserve"> </w:t>
      </w:r>
      <w:r w:rsidR="004C63B3" w:rsidRPr="00EC542E">
        <w:rPr>
          <w:rFonts w:ascii="Times New Roman" w:hAnsi="Times New Roman" w:cs="Times New Roman"/>
          <w:sz w:val="20"/>
          <w:szCs w:val="20"/>
          <w:lang w:val="es-MX"/>
        </w:rPr>
        <w:t>por lo que surge la necesidad de</w:t>
      </w:r>
      <w:r w:rsidRPr="00EC542E">
        <w:rPr>
          <w:rFonts w:ascii="Times New Roman" w:hAnsi="Times New Roman" w:cs="Times New Roman"/>
          <w:sz w:val="20"/>
          <w:szCs w:val="20"/>
          <w:lang w:val="es-MX"/>
        </w:rPr>
        <w:t xml:space="preserve"> </w:t>
      </w:r>
      <w:r w:rsidR="008A37F0" w:rsidRPr="00EC542E">
        <w:rPr>
          <w:rFonts w:ascii="Times New Roman" w:hAnsi="Times New Roman" w:cs="Times New Roman"/>
          <w:sz w:val="20"/>
          <w:szCs w:val="20"/>
          <w:lang w:val="es-MX"/>
        </w:rPr>
        <w:t xml:space="preserve">conocer </w:t>
      </w:r>
      <w:r w:rsidR="004C63B3" w:rsidRPr="00EC542E">
        <w:rPr>
          <w:rFonts w:ascii="Times New Roman" w:hAnsi="Times New Roman" w:cs="Times New Roman"/>
          <w:sz w:val="20"/>
          <w:szCs w:val="20"/>
          <w:lang w:val="es-MX"/>
        </w:rPr>
        <w:t>la</w:t>
      </w:r>
      <w:r w:rsidRPr="00EC542E">
        <w:rPr>
          <w:rFonts w:ascii="Times New Roman" w:hAnsi="Times New Roman" w:cs="Times New Roman"/>
          <w:sz w:val="20"/>
          <w:szCs w:val="20"/>
          <w:lang w:val="es-MX"/>
        </w:rPr>
        <w:t xml:space="preserve"> efectividad de la mediación digital en los proceso de aprendizaje del inglés co</w:t>
      </w:r>
      <w:r w:rsidR="004C63B3" w:rsidRPr="00EC542E">
        <w:rPr>
          <w:rFonts w:ascii="Times New Roman" w:hAnsi="Times New Roman" w:cs="Times New Roman"/>
          <w:sz w:val="20"/>
          <w:szCs w:val="20"/>
          <w:lang w:val="es-MX"/>
        </w:rPr>
        <w:t>mo segunda lengua en preescolar</w:t>
      </w:r>
      <w:r w:rsidRPr="00EC542E">
        <w:rPr>
          <w:rFonts w:ascii="Times New Roman" w:hAnsi="Times New Roman" w:cs="Times New Roman"/>
          <w:sz w:val="20"/>
          <w:szCs w:val="20"/>
          <w:lang w:val="es-MX"/>
        </w:rPr>
        <w:t>.</w:t>
      </w:r>
      <w:r w:rsidR="00C635A5"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 xml:space="preserve">Como se ha podido observar, los fundamentos </w:t>
      </w:r>
      <w:r w:rsidR="004C63B3" w:rsidRPr="00EC542E">
        <w:rPr>
          <w:rFonts w:ascii="Times New Roman" w:hAnsi="Times New Roman" w:cs="Times New Roman"/>
          <w:sz w:val="20"/>
          <w:szCs w:val="20"/>
          <w:lang w:val="es-MX"/>
        </w:rPr>
        <w:t>del</w:t>
      </w:r>
      <w:r w:rsidRPr="00EC542E">
        <w:rPr>
          <w:rFonts w:ascii="Times New Roman" w:hAnsi="Times New Roman" w:cs="Times New Roman"/>
          <w:sz w:val="20"/>
          <w:szCs w:val="20"/>
          <w:lang w:val="es-MX"/>
        </w:rPr>
        <w:t xml:space="preserve"> método AMCO se relacionan en gran medida con los requerimientos curriculares del Programa de Educación Preescolar, en especial en las habilidades digitales y el idioma inglés como segunda lengua.</w:t>
      </w:r>
    </w:p>
    <w:p w:rsidR="003E6A3E" w:rsidRPr="00EC542E" w:rsidRDefault="003E6A3E" w:rsidP="005E436F">
      <w:pPr>
        <w:spacing w:after="0" w:line="360" w:lineRule="auto"/>
        <w:jc w:val="both"/>
        <w:rPr>
          <w:rFonts w:ascii="Times New Roman" w:hAnsi="Times New Roman" w:cs="Times New Roman"/>
          <w:b/>
          <w:sz w:val="20"/>
          <w:szCs w:val="20"/>
          <w:lang w:val="es-MX"/>
        </w:rPr>
      </w:pPr>
    </w:p>
    <w:p w:rsidR="00807963" w:rsidRPr="00EC542E" w:rsidRDefault="00CB54AC" w:rsidP="005E436F">
      <w:pPr>
        <w:spacing w:after="0" w:line="360" w:lineRule="auto"/>
        <w:jc w:val="both"/>
        <w:rPr>
          <w:rFonts w:ascii="Times New Roman" w:hAnsi="Times New Roman" w:cs="Times New Roman"/>
          <w:b/>
          <w:sz w:val="20"/>
          <w:szCs w:val="20"/>
          <w:lang w:val="es-MX"/>
        </w:rPr>
      </w:pPr>
      <w:r w:rsidRPr="00EC542E">
        <w:rPr>
          <w:rFonts w:ascii="Times New Roman" w:hAnsi="Times New Roman" w:cs="Times New Roman"/>
          <w:b/>
          <w:sz w:val="20"/>
          <w:szCs w:val="20"/>
          <w:lang w:val="es-MX"/>
        </w:rPr>
        <w:t>Metodología</w:t>
      </w:r>
    </w:p>
    <w:p w:rsidR="006C56A2" w:rsidRPr="00EC542E" w:rsidRDefault="00CB54AC" w:rsidP="005E436F">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Esta investigación es de enfoque cuantitativo, </w:t>
      </w:r>
      <w:r w:rsidR="006C56A2" w:rsidRPr="00EC542E">
        <w:rPr>
          <w:rFonts w:ascii="Times New Roman" w:hAnsi="Times New Roman" w:cs="Times New Roman"/>
          <w:sz w:val="20"/>
          <w:szCs w:val="20"/>
          <w:lang w:val="es-MX"/>
        </w:rPr>
        <w:t xml:space="preserve">con un </w:t>
      </w:r>
      <w:r w:rsidRPr="00EC542E">
        <w:rPr>
          <w:rFonts w:ascii="Times New Roman" w:hAnsi="Times New Roman" w:cs="Times New Roman"/>
          <w:sz w:val="20"/>
          <w:szCs w:val="20"/>
          <w:lang w:val="es-MX"/>
        </w:rPr>
        <w:t xml:space="preserve">diseño cuasi-experimental. </w:t>
      </w:r>
      <w:r w:rsidR="00121569" w:rsidRPr="00EC542E">
        <w:rPr>
          <w:rFonts w:ascii="Times New Roman" w:hAnsi="Times New Roman" w:cs="Times New Roman"/>
          <w:sz w:val="20"/>
          <w:szCs w:val="20"/>
          <w:lang w:val="es-MX"/>
        </w:rPr>
        <w:t>Se llevaron</w:t>
      </w:r>
      <w:r w:rsidRPr="00EC542E">
        <w:rPr>
          <w:rFonts w:ascii="Times New Roman" w:hAnsi="Times New Roman" w:cs="Times New Roman"/>
          <w:sz w:val="20"/>
          <w:szCs w:val="20"/>
          <w:lang w:val="es-MX"/>
        </w:rPr>
        <w:t xml:space="preserve"> a cabo dos tratamientos, experimental y de cont</w:t>
      </w:r>
      <w:r w:rsidR="006C56A2" w:rsidRPr="00EC542E">
        <w:rPr>
          <w:rFonts w:ascii="Times New Roman" w:hAnsi="Times New Roman" w:cs="Times New Roman"/>
          <w:sz w:val="20"/>
          <w:szCs w:val="20"/>
          <w:lang w:val="es-MX"/>
        </w:rPr>
        <w:t xml:space="preserve">rol, con pre-test y post-test. En el experimento, </w:t>
      </w:r>
      <w:r w:rsidRPr="00EC542E">
        <w:rPr>
          <w:rFonts w:ascii="Times New Roman" w:hAnsi="Times New Roman" w:cs="Times New Roman"/>
          <w:sz w:val="20"/>
          <w:szCs w:val="20"/>
          <w:lang w:val="es-MX"/>
        </w:rPr>
        <w:t>se man</w:t>
      </w:r>
      <w:r w:rsidR="006C56A2" w:rsidRPr="00EC542E">
        <w:rPr>
          <w:rFonts w:ascii="Times New Roman" w:hAnsi="Times New Roman" w:cs="Times New Roman"/>
          <w:sz w:val="20"/>
          <w:szCs w:val="20"/>
          <w:lang w:val="es-MX"/>
        </w:rPr>
        <w:t xml:space="preserve">ipuló la variable independiente, el uso de multimedia en el aula, </w:t>
      </w:r>
      <w:r w:rsidRPr="00EC542E">
        <w:rPr>
          <w:rFonts w:ascii="Times New Roman" w:hAnsi="Times New Roman" w:cs="Times New Roman"/>
          <w:sz w:val="20"/>
          <w:szCs w:val="20"/>
          <w:lang w:val="es-MX"/>
        </w:rPr>
        <w:t>para poder conocer los efectos que la misma tiene sobre las variables dependientes</w:t>
      </w:r>
      <w:r w:rsidR="006C56A2" w:rsidRPr="00EC542E">
        <w:rPr>
          <w:rFonts w:ascii="Times New Roman" w:hAnsi="Times New Roman" w:cs="Times New Roman"/>
          <w:sz w:val="20"/>
          <w:szCs w:val="20"/>
          <w:lang w:val="es-MX"/>
        </w:rPr>
        <w:t>, la cantidad de palabras aprendidas (reconocidas, producidas y pronunciadas) en inglés.</w:t>
      </w:r>
    </w:p>
    <w:p w:rsidR="00807963" w:rsidRPr="00EC542E" w:rsidRDefault="00807963" w:rsidP="005E436F">
      <w:pPr>
        <w:pStyle w:val="Sinespaciado"/>
        <w:spacing w:line="360" w:lineRule="auto"/>
        <w:jc w:val="both"/>
        <w:rPr>
          <w:rFonts w:ascii="Times New Roman" w:eastAsia="Times New Roman" w:hAnsi="Times New Roman" w:cs="Times New Roman"/>
          <w:sz w:val="20"/>
          <w:szCs w:val="20"/>
          <w:lang w:val="es-MX"/>
        </w:rPr>
      </w:pPr>
    </w:p>
    <w:p w:rsidR="00552542" w:rsidRPr="00EC542E" w:rsidRDefault="00552542" w:rsidP="005E436F">
      <w:pPr>
        <w:pStyle w:val="NormalWeb"/>
        <w:spacing w:before="0" w:beforeAutospacing="0" w:after="0" w:afterAutospacing="0" w:line="360" w:lineRule="auto"/>
        <w:jc w:val="both"/>
        <w:rPr>
          <w:sz w:val="20"/>
          <w:szCs w:val="20"/>
          <w:lang w:val="es-MX"/>
        </w:rPr>
      </w:pPr>
      <w:r w:rsidRPr="00EC542E">
        <w:rPr>
          <w:sz w:val="20"/>
          <w:szCs w:val="20"/>
          <w:lang w:val="es-MX"/>
        </w:rPr>
        <w:t>El estudio se realizó en</w:t>
      </w:r>
      <w:r w:rsidR="0011780A" w:rsidRPr="00EC542E">
        <w:rPr>
          <w:sz w:val="20"/>
          <w:szCs w:val="20"/>
          <w:lang w:val="es-MX"/>
        </w:rPr>
        <w:t xml:space="preserve"> el nivel preescolar de</w:t>
      </w:r>
      <w:r w:rsidRPr="00EC542E">
        <w:rPr>
          <w:sz w:val="20"/>
          <w:szCs w:val="20"/>
          <w:lang w:val="es-MX"/>
        </w:rPr>
        <w:t xml:space="preserve"> una </w:t>
      </w:r>
      <w:r w:rsidR="005E436F" w:rsidRPr="00EC542E">
        <w:rPr>
          <w:sz w:val="20"/>
          <w:szCs w:val="20"/>
          <w:lang w:val="es-MX"/>
        </w:rPr>
        <w:t xml:space="preserve">institución educativa </w:t>
      </w:r>
      <w:r w:rsidR="004329ED" w:rsidRPr="00EC542E">
        <w:rPr>
          <w:sz w:val="20"/>
          <w:szCs w:val="20"/>
          <w:lang w:val="es-MX"/>
        </w:rPr>
        <w:t>privada católica en la c</w:t>
      </w:r>
      <w:r w:rsidRPr="00EC542E">
        <w:rPr>
          <w:sz w:val="20"/>
          <w:szCs w:val="20"/>
          <w:lang w:val="es-MX"/>
        </w:rPr>
        <w:t>iudad de Zacatecas, México, donde se trabaja con el método AMCO</w:t>
      </w:r>
      <w:r w:rsidR="0011780A" w:rsidRPr="00EC542E">
        <w:rPr>
          <w:sz w:val="20"/>
          <w:szCs w:val="20"/>
          <w:lang w:val="es-MX"/>
        </w:rPr>
        <w:t>.</w:t>
      </w:r>
    </w:p>
    <w:p w:rsidR="00552542" w:rsidRPr="00EC542E" w:rsidRDefault="00552542" w:rsidP="005E436F">
      <w:pPr>
        <w:spacing w:after="0" w:line="360" w:lineRule="auto"/>
        <w:jc w:val="both"/>
        <w:rPr>
          <w:rFonts w:ascii="Times New Roman" w:hAnsi="Times New Roman" w:cs="Times New Roman"/>
          <w:sz w:val="20"/>
          <w:szCs w:val="20"/>
          <w:lang w:val="es-MX"/>
        </w:rPr>
      </w:pPr>
    </w:p>
    <w:p w:rsidR="00807963" w:rsidRPr="00EC542E" w:rsidRDefault="00CB54AC" w:rsidP="005E436F">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La </w:t>
      </w:r>
      <w:r w:rsidR="00565B7C" w:rsidRPr="00EC542E">
        <w:rPr>
          <w:rFonts w:ascii="Times New Roman" w:hAnsi="Times New Roman" w:cs="Times New Roman"/>
          <w:sz w:val="20"/>
          <w:szCs w:val="20"/>
          <w:lang w:val="es-MX"/>
        </w:rPr>
        <w:t>población</w:t>
      </w:r>
      <w:r w:rsidR="003F5D34"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 xml:space="preserve">se conformó </w:t>
      </w:r>
      <w:r w:rsidR="003F5D34" w:rsidRPr="00EC542E">
        <w:rPr>
          <w:rFonts w:ascii="Times New Roman" w:hAnsi="Times New Roman" w:cs="Times New Roman"/>
          <w:sz w:val="20"/>
          <w:szCs w:val="20"/>
          <w:lang w:val="es-MX"/>
        </w:rPr>
        <w:t xml:space="preserve">con </w:t>
      </w:r>
      <w:r w:rsidRPr="00EC542E">
        <w:rPr>
          <w:rFonts w:ascii="Times New Roman" w:hAnsi="Times New Roman" w:cs="Times New Roman"/>
          <w:sz w:val="20"/>
          <w:szCs w:val="20"/>
          <w:lang w:val="es-MX"/>
        </w:rPr>
        <w:t>77 alumnos de dos grupos de primer grado,</w:t>
      </w:r>
      <w:r w:rsidR="004329ED"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un grupo de segundo grado y dos grupos de tercer grado</w:t>
      </w:r>
      <w:r w:rsidR="004329ED" w:rsidRPr="00EC542E">
        <w:rPr>
          <w:rFonts w:ascii="Times New Roman" w:hAnsi="Times New Roman" w:cs="Times New Roman"/>
          <w:sz w:val="20"/>
          <w:szCs w:val="20"/>
          <w:lang w:val="es-MX"/>
        </w:rPr>
        <w:t>. El tipo de muestreo fue no probabilístico ya que de esa población se seleccionó a grupos intactos de alumnos para cada tratamiento, experimental y de control, tal como se encuentran catalogados en la organización escolar. Fundamentado en Valenzuela y Flores (2012)</w:t>
      </w:r>
      <w:r w:rsidR="00150951" w:rsidRPr="00EC542E">
        <w:rPr>
          <w:rFonts w:ascii="Times New Roman" w:hAnsi="Times New Roman" w:cs="Times New Roman"/>
          <w:sz w:val="20"/>
          <w:szCs w:val="20"/>
          <w:lang w:val="es-MX"/>
        </w:rPr>
        <w:t>, se</w:t>
      </w:r>
      <w:r w:rsidR="004329ED" w:rsidRPr="00EC542E">
        <w:rPr>
          <w:rFonts w:ascii="Times New Roman" w:hAnsi="Times New Roman" w:cs="Times New Roman"/>
          <w:sz w:val="20"/>
          <w:szCs w:val="20"/>
          <w:lang w:val="es-MX"/>
        </w:rPr>
        <w:t xml:space="preserve"> tomó como apoyo el muestreo aleatorio ya que de esos grupos intactos de alumnos, se extrajo al azar una muestra para facilitar el control y favorecer la representatividad al no existir sesgos y ser más económica. Se extrajo una muestra de 30 alumnos de entre 3 y 6 años de edad de los tres grados de preescolar, a través de un sorteo, considerando el número que les corresponde de acuerdo a las listas de asistencia. Asimismo, </w:t>
      </w:r>
      <w:r w:rsidRPr="00EC542E">
        <w:rPr>
          <w:rFonts w:ascii="Times New Roman" w:hAnsi="Times New Roman" w:cs="Times New Roman"/>
          <w:sz w:val="20"/>
          <w:szCs w:val="20"/>
          <w:lang w:val="es-MX"/>
        </w:rPr>
        <w:t>se seleccionó a la totalidad de docentes, incluyendo a la coordinadora de área, a la asistente y auxiliar educativa,</w:t>
      </w:r>
      <w:r w:rsidR="003F5D34" w:rsidRPr="00EC542E">
        <w:rPr>
          <w:rFonts w:ascii="Times New Roman" w:hAnsi="Times New Roman" w:cs="Times New Roman"/>
          <w:sz w:val="20"/>
          <w:szCs w:val="20"/>
          <w:lang w:val="es-MX"/>
        </w:rPr>
        <w:t xml:space="preserve"> con</w:t>
      </w:r>
      <w:r w:rsidRPr="00EC542E">
        <w:rPr>
          <w:rFonts w:ascii="Times New Roman" w:hAnsi="Times New Roman" w:cs="Times New Roman"/>
          <w:sz w:val="20"/>
          <w:szCs w:val="20"/>
          <w:lang w:val="es-MX"/>
        </w:rPr>
        <w:t xml:space="preserve"> un total de 10 participantes.</w:t>
      </w:r>
    </w:p>
    <w:p w:rsidR="00807963" w:rsidRPr="00EC542E" w:rsidRDefault="00807963" w:rsidP="0011780A">
      <w:pPr>
        <w:spacing w:after="0" w:line="360" w:lineRule="auto"/>
        <w:jc w:val="both"/>
        <w:rPr>
          <w:rFonts w:ascii="Times New Roman" w:hAnsi="Times New Roman" w:cs="Times New Roman"/>
          <w:sz w:val="20"/>
          <w:szCs w:val="20"/>
          <w:lang w:val="es-MX"/>
        </w:rPr>
      </w:pPr>
    </w:p>
    <w:p w:rsidR="009254BD" w:rsidRPr="00EC542E" w:rsidRDefault="00CB54AC" w:rsidP="00A419CF">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Para la recolección de datos</w:t>
      </w:r>
      <w:r w:rsidR="009254BD" w:rsidRPr="00EC542E">
        <w:rPr>
          <w:rFonts w:ascii="Times New Roman" w:hAnsi="Times New Roman" w:cs="Times New Roman"/>
          <w:sz w:val="20"/>
          <w:szCs w:val="20"/>
          <w:lang w:val="es-MX"/>
        </w:rPr>
        <w:t>,</w:t>
      </w:r>
      <w:r w:rsidRPr="00EC542E">
        <w:rPr>
          <w:rFonts w:ascii="Times New Roman" w:hAnsi="Times New Roman" w:cs="Times New Roman"/>
          <w:sz w:val="20"/>
          <w:szCs w:val="20"/>
          <w:lang w:val="es-MX"/>
        </w:rPr>
        <w:t xml:space="preserve"> se diseñaron </w:t>
      </w:r>
      <w:r w:rsidRPr="00EC542E">
        <w:rPr>
          <w:rFonts w:ascii="Times New Roman" w:hAnsi="Times New Roman" w:cs="Times New Roman"/>
          <w:i/>
          <w:sz w:val="20"/>
          <w:szCs w:val="20"/>
          <w:lang w:val="es-MX"/>
        </w:rPr>
        <w:t>ex profeso</w:t>
      </w:r>
      <w:r w:rsidRPr="00EC542E">
        <w:rPr>
          <w:rFonts w:ascii="Times New Roman" w:hAnsi="Times New Roman" w:cs="Times New Roman"/>
          <w:sz w:val="20"/>
          <w:szCs w:val="20"/>
          <w:lang w:val="es-MX"/>
        </w:rPr>
        <w:t xml:space="preserve"> tres instrumentos que se mantienen constantes en pre-test y post-test</w:t>
      </w:r>
      <w:r w:rsidR="00121569"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para medir la capacidad receptiva (escucha e identificación) y la capacidad productiva (producción y pronunciación) del vocabulario que const</w:t>
      </w:r>
      <w:r w:rsidR="009254BD" w:rsidRPr="00EC542E">
        <w:rPr>
          <w:rFonts w:ascii="Times New Roman" w:hAnsi="Times New Roman" w:cs="Times New Roman"/>
          <w:sz w:val="20"/>
          <w:szCs w:val="20"/>
          <w:lang w:val="es-MX"/>
        </w:rPr>
        <w:t>ó</w:t>
      </w:r>
      <w:r w:rsidRPr="00EC542E">
        <w:rPr>
          <w:rFonts w:ascii="Times New Roman" w:hAnsi="Times New Roman" w:cs="Times New Roman"/>
          <w:sz w:val="20"/>
          <w:szCs w:val="20"/>
          <w:lang w:val="es-MX"/>
        </w:rPr>
        <w:t xml:space="preserve"> de 26 palabras</w:t>
      </w:r>
      <w:r w:rsidR="004329ED" w:rsidRPr="00EC542E">
        <w:rPr>
          <w:rFonts w:ascii="Times New Roman" w:hAnsi="Times New Roman" w:cs="Times New Roman"/>
          <w:sz w:val="20"/>
          <w:szCs w:val="20"/>
          <w:lang w:val="es-MX"/>
        </w:rPr>
        <w:t xml:space="preserve">. </w:t>
      </w:r>
    </w:p>
    <w:p w:rsidR="009254BD" w:rsidRPr="00EC542E" w:rsidRDefault="009254BD" w:rsidP="00A419CF">
      <w:pPr>
        <w:spacing w:after="0" w:line="360" w:lineRule="auto"/>
        <w:jc w:val="both"/>
        <w:rPr>
          <w:rFonts w:ascii="Times New Roman" w:hAnsi="Times New Roman" w:cs="Times New Roman"/>
          <w:sz w:val="20"/>
          <w:szCs w:val="20"/>
          <w:lang w:val="es-MX"/>
        </w:rPr>
      </w:pPr>
    </w:p>
    <w:p w:rsidR="00A419CF" w:rsidRPr="00EC542E" w:rsidRDefault="00B35FD9" w:rsidP="00A419CF">
      <w:pPr>
        <w:spacing w:after="0" w:line="360" w:lineRule="auto"/>
        <w:jc w:val="both"/>
        <w:rPr>
          <w:rFonts w:ascii="Times New Roman" w:eastAsia="Times New Roman" w:hAnsi="Times New Roman" w:cs="Times New Roman"/>
          <w:sz w:val="20"/>
          <w:szCs w:val="20"/>
          <w:lang w:val="es-MX"/>
        </w:rPr>
      </w:pPr>
      <w:r w:rsidRPr="00EC542E">
        <w:rPr>
          <w:rFonts w:ascii="Times New Roman" w:hAnsi="Times New Roman" w:cs="Times New Roman"/>
          <w:sz w:val="20"/>
          <w:szCs w:val="20"/>
          <w:lang w:val="es-MX"/>
        </w:rPr>
        <w:t>El pre-test se aplicó a ambos grupos, experimental y de control, previo a la implementación con el objeto de medir los cambios que provocó la variable independiente sobre la dependiente, es decir, la cantidad de palabras del vocabulario en relación con los resultados del pre-test.</w:t>
      </w:r>
      <w:r w:rsidRPr="00EC542E">
        <w:rPr>
          <w:rFonts w:ascii="Times New Roman" w:eastAsia="Times New Roman" w:hAnsi="Times New Roman" w:cs="Times New Roman"/>
          <w:sz w:val="20"/>
          <w:szCs w:val="20"/>
          <w:lang w:val="es-MX"/>
        </w:rPr>
        <w:t xml:space="preserve"> </w:t>
      </w:r>
      <w:r w:rsidR="009254BD" w:rsidRPr="00EC542E">
        <w:rPr>
          <w:rFonts w:ascii="Times New Roman" w:eastAsia="Times New Roman" w:hAnsi="Times New Roman" w:cs="Times New Roman"/>
          <w:sz w:val="20"/>
          <w:szCs w:val="20"/>
          <w:lang w:val="es-MX"/>
        </w:rPr>
        <w:t>Los</w:t>
      </w:r>
      <w:r w:rsidRPr="00EC542E">
        <w:rPr>
          <w:rFonts w:ascii="Times New Roman" w:eastAsia="Times New Roman" w:hAnsi="Times New Roman" w:cs="Times New Roman"/>
          <w:sz w:val="20"/>
          <w:szCs w:val="20"/>
          <w:lang w:val="es-MX"/>
        </w:rPr>
        <w:t xml:space="preserve"> niños participaron individualmente, se les pidió señalar de entre cuatro opciones, la imagen que representa la palabra que escuchó, con el objeto de evaluar la capacidad receptiva que representa la variable respuesta “reconoce”; después tenía que identificar una imagen, que representa las variables respuestas “produce” y “pronuncia”.  </w:t>
      </w:r>
    </w:p>
    <w:p w:rsidR="00A419CF" w:rsidRPr="00EC542E" w:rsidRDefault="00A419CF" w:rsidP="00A419CF">
      <w:pPr>
        <w:spacing w:after="0" w:line="360" w:lineRule="auto"/>
        <w:jc w:val="both"/>
        <w:rPr>
          <w:rFonts w:ascii="Times New Roman" w:eastAsia="Times New Roman" w:hAnsi="Times New Roman" w:cs="Times New Roman"/>
          <w:sz w:val="20"/>
          <w:szCs w:val="20"/>
          <w:lang w:val="es-MX"/>
        </w:rPr>
      </w:pPr>
    </w:p>
    <w:p w:rsidR="00A419CF" w:rsidRPr="00EC542E" w:rsidRDefault="00A419CF" w:rsidP="00A419CF">
      <w:pPr>
        <w:spacing w:after="0" w:line="360" w:lineRule="auto"/>
        <w:jc w:val="both"/>
        <w:rPr>
          <w:rFonts w:ascii="Times New Roman" w:hAnsi="Times New Roman" w:cs="Times New Roman"/>
          <w:sz w:val="20"/>
          <w:szCs w:val="20"/>
          <w:lang w:val="es-MX"/>
        </w:rPr>
      </w:pPr>
      <w:r w:rsidRPr="00EC542E">
        <w:rPr>
          <w:rFonts w:ascii="Times New Roman" w:eastAsia="Times New Roman" w:hAnsi="Times New Roman" w:cs="Times New Roman"/>
          <w:sz w:val="20"/>
          <w:szCs w:val="20"/>
          <w:lang w:val="es-MX"/>
        </w:rPr>
        <w:t xml:space="preserve">Después, se realizó el tratamiento que consistió en introducir la variable independiente, </w:t>
      </w:r>
      <w:r w:rsidRPr="00EC542E">
        <w:rPr>
          <w:rFonts w:ascii="Times New Roman" w:hAnsi="Times New Roman" w:cs="Times New Roman"/>
          <w:sz w:val="20"/>
          <w:szCs w:val="20"/>
          <w:lang w:val="es-MX"/>
        </w:rPr>
        <w:t>c</w:t>
      </w:r>
      <w:r w:rsidR="00B35FD9" w:rsidRPr="00EC542E">
        <w:rPr>
          <w:rFonts w:ascii="Times New Roman" w:hAnsi="Times New Roman" w:cs="Times New Roman"/>
          <w:sz w:val="20"/>
          <w:szCs w:val="20"/>
          <w:lang w:val="es-MX"/>
        </w:rPr>
        <w:t xml:space="preserve">on el grupo experimental se realizó un proceso de enseñanza-aprendizaje del vocabulario a través de los recursos multimedia; mientras que al grupo control el vocabulario fue introducido a través de </w:t>
      </w:r>
      <w:r w:rsidR="00B35FD9" w:rsidRPr="00EC542E">
        <w:rPr>
          <w:rFonts w:ascii="Times New Roman" w:hAnsi="Times New Roman" w:cs="Times New Roman"/>
          <w:i/>
          <w:sz w:val="20"/>
          <w:szCs w:val="20"/>
          <w:lang w:val="es-MX"/>
        </w:rPr>
        <w:t>flashcards</w:t>
      </w:r>
      <w:r w:rsidR="00B35FD9" w:rsidRPr="00EC542E">
        <w:rPr>
          <w:rFonts w:ascii="Times New Roman" w:hAnsi="Times New Roman" w:cs="Times New Roman"/>
          <w:sz w:val="20"/>
          <w:szCs w:val="20"/>
          <w:lang w:val="es-MX"/>
        </w:rPr>
        <w:t xml:space="preserve"> impresas.</w:t>
      </w:r>
      <w:r w:rsidRPr="00EC542E">
        <w:rPr>
          <w:rFonts w:ascii="Times New Roman" w:hAnsi="Times New Roman" w:cs="Times New Roman"/>
          <w:sz w:val="20"/>
          <w:szCs w:val="20"/>
          <w:lang w:val="es-MX"/>
        </w:rPr>
        <w:t xml:space="preserve"> </w:t>
      </w:r>
      <w:r w:rsidR="00B35FD9" w:rsidRPr="00EC542E">
        <w:rPr>
          <w:rFonts w:ascii="Times New Roman" w:hAnsi="Times New Roman" w:cs="Times New Roman"/>
          <w:sz w:val="20"/>
          <w:szCs w:val="20"/>
          <w:lang w:val="es-MX"/>
        </w:rPr>
        <w:t xml:space="preserve">Se solicitó a las </w:t>
      </w:r>
      <w:r w:rsidR="00B35FD9" w:rsidRPr="00EC542E">
        <w:rPr>
          <w:rFonts w:ascii="Times New Roman" w:hAnsi="Times New Roman" w:cs="Times New Roman"/>
          <w:i/>
          <w:sz w:val="20"/>
          <w:szCs w:val="20"/>
          <w:lang w:val="es-MX"/>
        </w:rPr>
        <w:t xml:space="preserve">teachers </w:t>
      </w:r>
      <w:r w:rsidR="00B35FD9" w:rsidRPr="00EC542E">
        <w:rPr>
          <w:rFonts w:ascii="Times New Roman" w:hAnsi="Times New Roman" w:cs="Times New Roman"/>
          <w:sz w:val="20"/>
          <w:szCs w:val="20"/>
          <w:lang w:val="es-MX"/>
        </w:rPr>
        <w:t xml:space="preserve">titulares de cada grado que durante el proceso de recogida de datos, se abstuvieran de presentar el vocabulario del mes, requiriéndoles que permitiera a los niños trasladarse al aula de tercer grado en donde la evaluadora hará uso únicamente de las </w:t>
      </w:r>
      <w:r w:rsidR="00B35FD9" w:rsidRPr="00EC542E">
        <w:rPr>
          <w:rFonts w:ascii="Times New Roman" w:hAnsi="Times New Roman" w:cs="Times New Roman"/>
          <w:i/>
          <w:sz w:val="20"/>
          <w:szCs w:val="20"/>
          <w:lang w:val="es-MX"/>
        </w:rPr>
        <w:t>flashcards</w:t>
      </w:r>
      <w:r w:rsidRPr="00EC542E">
        <w:rPr>
          <w:rFonts w:ascii="Times New Roman" w:hAnsi="Times New Roman" w:cs="Times New Roman"/>
          <w:sz w:val="20"/>
          <w:szCs w:val="20"/>
          <w:lang w:val="es-MX"/>
        </w:rPr>
        <w:t xml:space="preserve"> y su voz</w:t>
      </w:r>
      <w:r w:rsidR="00B35FD9" w:rsidRPr="00EC542E">
        <w:rPr>
          <w:rFonts w:ascii="Times New Roman" w:hAnsi="Times New Roman" w:cs="Times New Roman"/>
          <w:sz w:val="20"/>
          <w:szCs w:val="20"/>
          <w:lang w:val="es-MX"/>
        </w:rPr>
        <w:t xml:space="preserve">. En lo que respecta al grupo experimental, la evaluadora hará uso de los recursos multimedia apoyados a través de la plataforma digital </w:t>
      </w:r>
      <w:r w:rsidRPr="00EC542E">
        <w:rPr>
          <w:rFonts w:ascii="Times New Roman" w:hAnsi="Times New Roman" w:cs="Times New Roman"/>
          <w:sz w:val="20"/>
          <w:szCs w:val="20"/>
          <w:lang w:val="es-MX"/>
        </w:rPr>
        <w:t>del método AMCO</w:t>
      </w:r>
      <w:r w:rsidR="00B35FD9" w:rsidRPr="00EC542E">
        <w:rPr>
          <w:rFonts w:ascii="Times New Roman" w:hAnsi="Times New Roman" w:cs="Times New Roman"/>
          <w:sz w:val="20"/>
          <w:szCs w:val="20"/>
          <w:lang w:val="es-MX"/>
        </w:rPr>
        <w:t>, vía computadora</w:t>
      </w:r>
      <w:r w:rsidRPr="00EC542E">
        <w:rPr>
          <w:rFonts w:ascii="Times New Roman" w:hAnsi="Times New Roman" w:cs="Times New Roman"/>
          <w:sz w:val="20"/>
          <w:szCs w:val="20"/>
          <w:lang w:val="es-MX"/>
        </w:rPr>
        <w:t xml:space="preserve">, </w:t>
      </w:r>
      <w:r w:rsidR="00B35FD9" w:rsidRPr="00EC542E">
        <w:rPr>
          <w:rFonts w:ascii="Times New Roman" w:hAnsi="Times New Roman" w:cs="Times New Roman"/>
          <w:sz w:val="20"/>
          <w:szCs w:val="20"/>
          <w:lang w:val="es-MX"/>
        </w:rPr>
        <w:t>internet y cañón-proyector.</w:t>
      </w:r>
      <w:r w:rsidRPr="00EC542E">
        <w:rPr>
          <w:rFonts w:ascii="Times New Roman" w:hAnsi="Times New Roman" w:cs="Times New Roman"/>
          <w:sz w:val="20"/>
          <w:szCs w:val="20"/>
          <w:lang w:val="es-MX"/>
        </w:rPr>
        <w:t xml:space="preserve"> </w:t>
      </w:r>
      <w:r w:rsidR="00B35FD9" w:rsidRPr="00EC542E">
        <w:rPr>
          <w:rFonts w:ascii="Times New Roman" w:hAnsi="Times New Roman" w:cs="Times New Roman"/>
          <w:sz w:val="20"/>
          <w:szCs w:val="20"/>
          <w:lang w:val="es-MX"/>
        </w:rPr>
        <w:t xml:space="preserve">Considerando que el tiempo aproximado en que se realizan las estrategias de enseñanza del vocabulario de acuerdo al método AMCO, el proceso de administración del tratamiento se </w:t>
      </w:r>
      <w:r w:rsidRPr="00EC542E">
        <w:rPr>
          <w:rFonts w:ascii="Times New Roman" w:hAnsi="Times New Roman" w:cs="Times New Roman"/>
          <w:sz w:val="20"/>
          <w:szCs w:val="20"/>
          <w:lang w:val="es-MX"/>
        </w:rPr>
        <w:t>realizó</w:t>
      </w:r>
      <w:r w:rsidR="00B35FD9" w:rsidRPr="00EC542E">
        <w:rPr>
          <w:rFonts w:ascii="Times New Roman" w:hAnsi="Times New Roman" w:cs="Times New Roman"/>
          <w:sz w:val="20"/>
          <w:szCs w:val="20"/>
          <w:lang w:val="es-MX"/>
        </w:rPr>
        <w:t xml:space="preserve"> en 4 sesiones matutinas de 15 minutos durante 2 semanas. </w:t>
      </w:r>
    </w:p>
    <w:p w:rsidR="00A419CF" w:rsidRPr="00EC542E" w:rsidRDefault="00A419CF" w:rsidP="00A419CF">
      <w:pPr>
        <w:spacing w:after="0" w:line="360" w:lineRule="auto"/>
        <w:jc w:val="both"/>
        <w:rPr>
          <w:rFonts w:ascii="Times New Roman" w:hAnsi="Times New Roman" w:cs="Times New Roman"/>
          <w:sz w:val="20"/>
          <w:szCs w:val="20"/>
          <w:lang w:val="es-MX"/>
        </w:rPr>
      </w:pPr>
    </w:p>
    <w:p w:rsidR="007445C8" w:rsidRPr="00EC542E" w:rsidRDefault="00B35FD9" w:rsidP="009B6BB9">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Posterior al tratamiento, se aplica el post-test a los grupos experimentales y de control. </w:t>
      </w:r>
      <w:r w:rsidR="00A419CF"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A partir de los resultados de cada una de las dos pruebas, se procede a comparar los resultados entre los grupos experimentales y de control en cada una de las dos pruebas.</w:t>
      </w:r>
      <w:r w:rsidR="00A419CF" w:rsidRPr="00EC542E">
        <w:rPr>
          <w:rFonts w:ascii="Times New Roman" w:hAnsi="Times New Roman" w:cs="Times New Roman"/>
          <w:sz w:val="20"/>
          <w:szCs w:val="20"/>
          <w:lang w:val="es-MX"/>
        </w:rPr>
        <w:t xml:space="preserve"> Asimismo, se diseñó un cuestionario-entrevista a docentes para conocer los factores, tanto del alumno como del maestro, que influyen en el aprendizaje del vocabulario del inglés en preescolar. </w:t>
      </w:r>
    </w:p>
    <w:p w:rsidR="00EC542E" w:rsidRDefault="00EC542E" w:rsidP="00147126">
      <w:pPr>
        <w:spacing w:after="0" w:line="360" w:lineRule="auto"/>
        <w:jc w:val="both"/>
        <w:rPr>
          <w:rFonts w:ascii="Times New Roman" w:hAnsi="Times New Roman" w:cs="Times New Roman"/>
          <w:b/>
          <w:sz w:val="20"/>
          <w:szCs w:val="20"/>
          <w:lang w:val="es-MX"/>
        </w:rPr>
      </w:pPr>
    </w:p>
    <w:p w:rsidR="00335180" w:rsidRDefault="00335180" w:rsidP="00147126">
      <w:pPr>
        <w:spacing w:after="0" w:line="360" w:lineRule="auto"/>
        <w:jc w:val="both"/>
        <w:rPr>
          <w:rFonts w:ascii="Times New Roman" w:hAnsi="Times New Roman" w:cs="Times New Roman"/>
          <w:b/>
          <w:sz w:val="20"/>
          <w:szCs w:val="20"/>
          <w:lang w:val="es-MX"/>
        </w:rPr>
      </w:pPr>
    </w:p>
    <w:p w:rsidR="00335180" w:rsidRDefault="00335180" w:rsidP="00147126">
      <w:pPr>
        <w:spacing w:after="0" w:line="360" w:lineRule="auto"/>
        <w:jc w:val="both"/>
        <w:rPr>
          <w:rFonts w:ascii="Times New Roman" w:hAnsi="Times New Roman" w:cs="Times New Roman"/>
          <w:b/>
          <w:sz w:val="20"/>
          <w:szCs w:val="20"/>
          <w:lang w:val="es-MX"/>
        </w:rPr>
      </w:pPr>
    </w:p>
    <w:p w:rsidR="001C5634" w:rsidRPr="00EC542E" w:rsidRDefault="00CB54AC" w:rsidP="00147126">
      <w:pPr>
        <w:spacing w:after="0" w:line="360" w:lineRule="auto"/>
        <w:jc w:val="both"/>
        <w:rPr>
          <w:rFonts w:ascii="Times New Roman" w:eastAsia="Times New Roman" w:hAnsi="Times New Roman" w:cs="Times New Roman"/>
          <w:bCs/>
          <w:sz w:val="20"/>
          <w:szCs w:val="20"/>
          <w:lang w:val="es-MX"/>
        </w:rPr>
      </w:pPr>
      <w:r w:rsidRPr="00EC542E">
        <w:rPr>
          <w:rFonts w:ascii="Times New Roman" w:hAnsi="Times New Roman" w:cs="Times New Roman"/>
          <w:b/>
          <w:sz w:val="20"/>
          <w:szCs w:val="20"/>
          <w:lang w:val="es-MX"/>
        </w:rPr>
        <w:t>Análisis y resultados</w:t>
      </w:r>
    </w:p>
    <w:p w:rsidR="001C5634" w:rsidRPr="00EC542E" w:rsidRDefault="001C5634" w:rsidP="00147126">
      <w:pPr>
        <w:spacing w:after="0" w:line="360" w:lineRule="auto"/>
        <w:jc w:val="both"/>
        <w:rPr>
          <w:rFonts w:ascii="Times New Roman" w:eastAsia="Times New Roman" w:hAnsi="Times New Roman" w:cs="Times New Roman"/>
          <w:sz w:val="20"/>
          <w:szCs w:val="20"/>
          <w:lang w:val="es-MX"/>
        </w:rPr>
      </w:pPr>
      <w:r w:rsidRPr="00EC542E">
        <w:rPr>
          <w:rFonts w:ascii="Times New Roman" w:eastAsia="Times New Roman" w:hAnsi="Times New Roman" w:cs="Times New Roman"/>
          <w:sz w:val="20"/>
          <w:szCs w:val="20"/>
          <w:lang w:val="es-MX"/>
        </w:rPr>
        <w:t xml:space="preserve">Para la presentación de los resultados se organiza la información en dos categorías. La primera categoría corresponde a la cantidad del vocabulario aprendido, </w:t>
      </w:r>
      <w:r w:rsidR="00244741" w:rsidRPr="00EC542E">
        <w:rPr>
          <w:rFonts w:ascii="Times New Roman" w:eastAsia="Times New Roman" w:hAnsi="Times New Roman" w:cs="Times New Roman"/>
          <w:sz w:val="20"/>
          <w:szCs w:val="20"/>
          <w:lang w:val="es-MX"/>
        </w:rPr>
        <w:t xml:space="preserve">tanto en el grupo experimental </w:t>
      </w:r>
      <w:r w:rsidRPr="00EC542E">
        <w:rPr>
          <w:rFonts w:ascii="Times New Roman" w:eastAsia="Times New Roman" w:hAnsi="Times New Roman" w:cs="Times New Roman"/>
          <w:sz w:val="20"/>
          <w:szCs w:val="20"/>
          <w:lang w:val="es-MX"/>
        </w:rPr>
        <w:t xml:space="preserve">a través de la mediación </w:t>
      </w:r>
      <w:r w:rsidRPr="00EC542E">
        <w:rPr>
          <w:rFonts w:ascii="Times New Roman" w:hAnsi="Times New Roman" w:cs="Times New Roman"/>
          <w:sz w:val="20"/>
          <w:szCs w:val="20"/>
          <w:lang w:val="es-MX"/>
        </w:rPr>
        <w:t xml:space="preserve">de los recursos multimedia </w:t>
      </w:r>
      <w:r w:rsidR="00244741" w:rsidRPr="00EC542E">
        <w:rPr>
          <w:rFonts w:ascii="Times New Roman" w:hAnsi="Times New Roman" w:cs="Times New Roman"/>
          <w:sz w:val="20"/>
          <w:szCs w:val="20"/>
          <w:lang w:val="es-MX"/>
        </w:rPr>
        <w:t xml:space="preserve">como en el grupo control con la utilización </w:t>
      </w:r>
      <w:r w:rsidRPr="00EC542E">
        <w:rPr>
          <w:rFonts w:ascii="Times New Roman" w:hAnsi="Times New Roman" w:cs="Times New Roman"/>
          <w:sz w:val="20"/>
          <w:szCs w:val="20"/>
          <w:lang w:val="es-MX"/>
        </w:rPr>
        <w:t xml:space="preserve">de </w:t>
      </w:r>
      <w:r w:rsidRPr="00EC542E">
        <w:rPr>
          <w:rFonts w:ascii="Times New Roman" w:hAnsi="Times New Roman" w:cs="Times New Roman"/>
          <w:i/>
          <w:sz w:val="20"/>
          <w:szCs w:val="20"/>
          <w:lang w:val="es-MX"/>
        </w:rPr>
        <w:t>flashcards</w:t>
      </w:r>
      <w:r w:rsidRPr="00EC542E">
        <w:rPr>
          <w:rFonts w:ascii="Times New Roman" w:hAnsi="Times New Roman" w:cs="Times New Roman"/>
          <w:sz w:val="20"/>
          <w:szCs w:val="20"/>
          <w:lang w:val="es-MX"/>
        </w:rPr>
        <w:t xml:space="preserve">. La segunda categoría, por su parte, la constituye el nivel de incidencia de varios factores en el aprendizaje del vocabulario del idioma inglés. Esta categoría igualmente se divide en dos ejes, que son: a) Factores relacionados con el alumno y b) factores relacionados con el maestro. </w:t>
      </w:r>
    </w:p>
    <w:p w:rsidR="001C5634" w:rsidRPr="00EC542E" w:rsidRDefault="001C5634" w:rsidP="008657A3">
      <w:pPr>
        <w:spacing w:after="0" w:line="360" w:lineRule="auto"/>
        <w:jc w:val="both"/>
        <w:rPr>
          <w:rFonts w:ascii="Times New Roman" w:eastAsia="Times New Roman" w:hAnsi="Times New Roman" w:cs="Times New Roman"/>
          <w:sz w:val="20"/>
          <w:szCs w:val="20"/>
          <w:lang w:val="es-MX"/>
        </w:rPr>
      </w:pPr>
    </w:p>
    <w:p w:rsidR="0080555F" w:rsidRPr="00EC542E" w:rsidRDefault="0080555F">
      <w:pPr>
        <w:spacing w:after="0" w:line="360" w:lineRule="auto"/>
        <w:jc w:val="both"/>
        <w:rPr>
          <w:rFonts w:ascii="Times New Roman" w:eastAsia="Times New Roman" w:hAnsi="Times New Roman" w:cs="Times New Roman"/>
          <w:b/>
          <w:bCs/>
          <w:i/>
          <w:sz w:val="20"/>
          <w:szCs w:val="20"/>
          <w:lang w:val="es-MX"/>
        </w:rPr>
      </w:pPr>
      <w:r w:rsidRPr="00EC542E">
        <w:rPr>
          <w:rFonts w:ascii="Times New Roman" w:eastAsia="Times New Roman" w:hAnsi="Times New Roman" w:cs="Times New Roman"/>
          <w:b/>
          <w:bCs/>
          <w:i/>
          <w:sz w:val="20"/>
          <w:szCs w:val="20"/>
          <w:lang w:val="es-MX"/>
        </w:rPr>
        <w:t>Vocabulario aprendido</w:t>
      </w:r>
    </w:p>
    <w:p w:rsidR="001C5634" w:rsidRPr="00EC542E" w:rsidRDefault="001C5634">
      <w:pPr>
        <w:spacing w:after="0" w:line="360" w:lineRule="auto"/>
        <w:jc w:val="both"/>
        <w:rPr>
          <w:rFonts w:ascii="Times New Roman" w:hAnsi="Times New Roman" w:cs="Times New Roman"/>
          <w:sz w:val="20"/>
          <w:szCs w:val="20"/>
          <w:lang w:val="es-MX"/>
        </w:rPr>
      </w:pPr>
      <w:r w:rsidRPr="00EC542E">
        <w:rPr>
          <w:rFonts w:ascii="Times New Roman" w:eastAsia="Times New Roman" w:hAnsi="Times New Roman" w:cs="Times New Roman"/>
          <w:b/>
          <w:bCs/>
          <w:i/>
          <w:sz w:val="20"/>
          <w:szCs w:val="20"/>
          <w:lang w:val="es-MX"/>
        </w:rPr>
        <w:t>Capacidad receptiva.</w:t>
      </w:r>
      <w:r w:rsidRPr="00EC542E">
        <w:rPr>
          <w:rFonts w:ascii="Times New Roman" w:hAnsi="Times New Roman" w:cs="Times New Roman"/>
          <w:sz w:val="20"/>
          <w:szCs w:val="20"/>
          <w:lang w:val="es-MX"/>
        </w:rPr>
        <w:t xml:space="preserve"> </w:t>
      </w:r>
      <w:r w:rsidR="008D7E37" w:rsidRPr="00EC542E">
        <w:rPr>
          <w:rFonts w:ascii="Times New Roman" w:hAnsi="Times New Roman" w:cs="Times New Roman"/>
          <w:sz w:val="20"/>
          <w:szCs w:val="20"/>
          <w:lang w:val="es-MX"/>
        </w:rPr>
        <w:t>La prueba constó de 26 ítems</w:t>
      </w:r>
      <w:r w:rsidR="00A25DB5" w:rsidRPr="00EC542E">
        <w:rPr>
          <w:rFonts w:ascii="Times New Roman" w:hAnsi="Times New Roman" w:cs="Times New Roman"/>
          <w:sz w:val="20"/>
          <w:szCs w:val="20"/>
          <w:lang w:val="es-MX"/>
        </w:rPr>
        <w:t>.</w:t>
      </w:r>
      <w:r w:rsidR="008D7E37" w:rsidRPr="00EC542E">
        <w:rPr>
          <w:rFonts w:ascii="Times New Roman" w:hAnsi="Times New Roman" w:cs="Times New Roman"/>
          <w:sz w:val="20"/>
          <w:szCs w:val="20"/>
          <w:lang w:val="es-MX"/>
        </w:rPr>
        <w:t xml:space="preserve"> Los resultados muestran</w:t>
      </w:r>
      <w:r w:rsidRPr="00EC542E">
        <w:rPr>
          <w:rFonts w:ascii="Times New Roman" w:hAnsi="Times New Roman" w:cs="Times New Roman"/>
          <w:sz w:val="20"/>
          <w:szCs w:val="20"/>
          <w:lang w:val="es-MX"/>
        </w:rPr>
        <w:t xml:space="preserve"> que 8 de los niños pertenecientes al grupo control reconocieron un mayor número de palabras en comparación con el grupo experimental; mientras que 5 de ellos obtuvieron puntajes menores que el grupo experimental y 2 de ellos logra</w:t>
      </w:r>
      <w:r w:rsidR="008D7E37" w:rsidRPr="00EC542E">
        <w:rPr>
          <w:rFonts w:ascii="Times New Roman" w:hAnsi="Times New Roman" w:cs="Times New Roman"/>
          <w:sz w:val="20"/>
          <w:szCs w:val="20"/>
          <w:lang w:val="es-MX"/>
        </w:rPr>
        <w:t>ron un porcentaje equivalente</w:t>
      </w:r>
      <w:r w:rsidR="00565B7C" w:rsidRPr="00EC542E">
        <w:rPr>
          <w:rFonts w:ascii="Times New Roman" w:hAnsi="Times New Roman" w:cs="Times New Roman"/>
          <w:sz w:val="20"/>
          <w:szCs w:val="20"/>
          <w:lang w:val="es-MX"/>
        </w:rPr>
        <w:t xml:space="preserve"> (ver figura 1)</w:t>
      </w:r>
      <w:r w:rsidR="008D7E37"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Por su parte, en el post-test se puede observar que 4</w:t>
      </w:r>
      <w:r w:rsidRPr="00EC542E">
        <w:rPr>
          <w:rFonts w:ascii="Times New Roman" w:eastAsia="Times New Roman" w:hAnsi="Times New Roman" w:cs="Times New Roman"/>
          <w:sz w:val="20"/>
          <w:szCs w:val="20"/>
          <w:lang w:val="es-MX"/>
        </w:rPr>
        <w:t xml:space="preserve"> de los casos control reconocieron un mayor número de palabras en comparación con el grupo experimental; mientras que </w:t>
      </w:r>
      <w:r w:rsidRPr="00EC542E">
        <w:rPr>
          <w:rFonts w:ascii="Times New Roman" w:hAnsi="Times New Roman" w:cs="Times New Roman"/>
          <w:sz w:val="20"/>
          <w:szCs w:val="20"/>
          <w:lang w:val="es-MX"/>
        </w:rPr>
        <w:t xml:space="preserve">9 de ellos obtuvieron puntajes menores que el grupo experimental y 2 de ellos lograron un porcentaje </w:t>
      </w:r>
      <w:r w:rsidR="007445C8" w:rsidRPr="00EC542E">
        <w:rPr>
          <w:rFonts w:ascii="Times New Roman" w:hAnsi="Times New Roman" w:cs="Times New Roman"/>
          <w:sz w:val="20"/>
          <w:szCs w:val="20"/>
          <w:lang w:val="es-MX"/>
        </w:rPr>
        <w:t xml:space="preserve">equivalente </w:t>
      </w:r>
      <w:r w:rsidRPr="00EC542E">
        <w:rPr>
          <w:rFonts w:ascii="Times New Roman" w:hAnsi="Times New Roman" w:cs="Times New Roman"/>
          <w:sz w:val="20"/>
          <w:szCs w:val="20"/>
          <w:lang w:val="es-MX"/>
        </w:rPr>
        <w:t xml:space="preserve">(ver figura </w:t>
      </w:r>
      <w:r w:rsidR="00565B7C" w:rsidRPr="00EC542E">
        <w:rPr>
          <w:rFonts w:ascii="Times New Roman" w:hAnsi="Times New Roman" w:cs="Times New Roman"/>
          <w:sz w:val="20"/>
          <w:szCs w:val="20"/>
          <w:lang w:val="es-MX"/>
        </w:rPr>
        <w:t>2</w:t>
      </w:r>
      <w:r w:rsidRPr="00EC542E">
        <w:rPr>
          <w:rFonts w:ascii="Times New Roman" w:hAnsi="Times New Roman" w:cs="Times New Roman"/>
          <w:sz w:val="20"/>
          <w:szCs w:val="20"/>
          <w:lang w:val="es-MX"/>
        </w:rPr>
        <w:t>).</w:t>
      </w:r>
    </w:p>
    <w:p w:rsidR="001C5634" w:rsidRPr="00EC542E" w:rsidRDefault="001C5634">
      <w:pPr>
        <w:spacing w:after="0" w:line="360" w:lineRule="auto"/>
        <w:jc w:val="both"/>
        <w:rPr>
          <w:rFonts w:ascii="Times New Roman" w:hAnsi="Times New Roman" w:cs="Times New Roman"/>
          <w:sz w:val="20"/>
          <w:szCs w:val="20"/>
          <w:lang w:val="es-MX"/>
        </w:rPr>
      </w:pPr>
    </w:p>
    <w:p w:rsidR="001C5634" w:rsidRPr="00EC542E" w:rsidRDefault="001C5634" w:rsidP="001C552D">
      <w:pPr>
        <w:spacing w:after="0" w:line="360" w:lineRule="auto"/>
        <w:jc w:val="center"/>
        <w:rPr>
          <w:rFonts w:ascii="Times New Roman" w:eastAsiaTheme="minorHAnsi" w:hAnsi="Times New Roman" w:cs="Times New Roman"/>
          <w:sz w:val="20"/>
          <w:szCs w:val="20"/>
          <w:lang w:val="es-MX"/>
        </w:rPr>
      </w:pPr>
      <w:r w:rsidRPr="00EC542E">
        <w:rPr>
          <w:rFonts w:ascii="Times New Roman" w:hAnsi="Times New Roman" w:cs="Times New Roman"/>
          <w:noProof/>
          <w:sz w:val="20"/>
          <w:szCs w:val="20"/>
          <w:lang w:val="es-ES" w:eastAsia="es-ES"/>
        </w:rPr>
        <w:drawing>
          <wp:inline distT="0" distB="0" distL="0" distR="0">
            <wp:extent cx="4680000" cy="2088000"/>
            <wp:effectExtent l="0" t="0" r="6350" b="7620"/>
            <wp:docPr id="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5634" w:rsidRPr="00EC542E" w:rsidRDefault="001C5634" w:rsidP="001C552D">
      <w:pPr>
        <w:spacing w:after="0" w:line="360" w:lineRule="auto"/>
        <w:jc w:val="center"/>
        <w:rPr>
          <w:rFonts w:ascii="Times New Roman" w:hAnsi="Times New Roman" w:cs="Times New Roman"/>
          <w:sz w:val="20"/>
          <w:szCs w:val="20"/>
          <w:lang w:val="es-MX"/>
        </w:rPr>
      </w:pPr>
      <w:r w:rsidRPr="00EC542E">
        <w:rPr>
          <w:rFonts w:ascii="Times New Roman" w:eastAsia="Times New Roman" w:hAnsi="Times New Roman" w:cs="Times New Roman"/>
          <w:i/>
          <w:iCs/>
          <w:sz w:val="20"/>
          <w:szCs w:val="20"/>
          <w:lang w:val="es-MX"/>
        </w:rPr>
        <w:t xml:space="preserve">Figura </w:t>
      </w:r>
      <w:r w:rsidR="00565B7C" w:rsidRPr="00EC542E">
        <w:rPr>
          <w:rFonts w:ascii="Times New Roman" w:eastAsia="Times New Roman" w:hAnsi="Times New Roman" w:cs="Times New Roman"/>
          <w:i/>
          <w:iCs/>
          <w:sz w:val="20"/>
          <w:szCs w:val="20"/>
          <w:lang w:val="es-MX"/>
        </w:rPr>
        <w:t>1</w:t>
      </w:r>
      <w:r w:rsidRPr="00EC542E">
        <w:rPr>
          <w:rFonts w:ascii="Times New Roman" w:hAnsi="Times New Roman" w:cs="Times New Roman"/>
          <w:sz w:val="20"/>
          <w:szCs w:val="20"/>
          <w:lang w:val="es-MX"/>
        </w:rPr>
        <w:t>. Resultados del pre-test para la variable “reconoce”</w:t>
      </w:r>
      <w:r w:rsidR="00244741" w:rsidRPr="00EC542E">
        <w:rPr>
          <w:rFonts w:ascii="Times New Roman" w:hAnsi="Times New Roman" w:cs="Times New Roman"/>
          <w:sz w:val="20"/>
          <w:szCs w:val="20"/>
          <w:lang w:val="es-MX"/>
        </w:rPr>
        <w:t>.</w:t>
      </w:r>
    </w:p>
    <w:p w:rsidR="001C5634" w:rsidRPr="00EC542E" w:rsidRDefault="001C5634" w:rsidP="001C552D">
      <w:pPr>
        <w:spacing w:after="0" w:line="360" w:lineRule="auto"/>
        <w:jc w:val="center"/>
        <w:rPr>
          <w:rFonts w:ascii="Times New Roman" w:hAnsi="Times New Roman" w:cs="Times New Roman"/>
          <w:sz w:val="20"/>
          <w:szCs w:val="20"/>
          <w:lang w:val="es-MX"/>
        </w:rPr>
      </w:pPr>
    </w:p>
    <w:p w:rsidR="001C5634" w:rsidRPr="00EC542E" w:rsidRDefault="001C5634" w:rsidP="001C552D">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noProof/>
          <w:sz w:val="20"/>
          <w:szCs w:val="20"/>
          <w:lang w:val="es-ES" w:eastAsia="es-ES"/>
        </w:rPr>
        <w:drawing>
          <wp:inline distT="0" distB="0" distL="0" distR="0">
            <wp:extent cx="4680000" cy="2087880"/>
            <wp:effectExtent l="0" t="0" r="6350" b="7620"/>
            <wp:docPr id="8"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7E37" w:rsidRPr="00EC542E" w:rsidRDefault="001C5634" w:rsidP="001C552D">
      <w:pPr>
        <w:spacing w:after="0" w:line="360" w:lineRule="auto"/>
        <w:jc w:val="center"/>
        <w:rPr>
          <w:rFonts w:ascii="Times New Roman" w:hAnsi="Times New Roman" w:cs="Times New Roman"/>
          <w:sz w:val="20"/>
          <w:szCs w:val="20"/>
          <w:lang w:val="es-MX"/>
        </w:rPr>
      </w:pPr>
      <w:r w:rsidRPr="00EC542E">
        <w:rPr>
          <w:rFonts w:ascii="Times New Roman" w:eastAsia="Times New Roman" w:hAnsi="Times New Roman" w:cs="Times New Roman"/>
          <w:i/>
          <w:iCs/>
          <w:sz w:val="20"/>
          <w:szCs w:val="20"/>
          <w:lang w:val="es-MX"/>
        </w:rPr>
        <w:t xml:space="preserve">Figura </w:t>
      </w:r>
      <w:r w:rsidR="00565B7C" w:rsidRPr="00EC542E">
        <w:rPr>
          <w:rFonts w:ascii="Times New Roman" w:eastAsia="Times New Roman" w:hAnsi="Times New Roman" w:cs="Times New Roman"/>
          <w:i/>
          <w:iCs/>
          <w:sz w:val="20"/>
          <w:szCs w:val="20"/>
          <w:lang w:val="es-MX"/>
        </w:rPr>
        <w:t>2</w:t>
      </w:r>
      <w:r w:rsidRPr="00EC542E">
        <w:rPr>
          <w:rFonts w:ascii="Times New Roman" w:hAnsi="Times New Roman" w:cs="Times New Roman"/>
          <w:sz w:val="20"/>
          <w:szCs w:val="20"/>
          <w:lang w:val="es-MX"/>
        </w:rPr>
        <w:t xml:space="preserve"> Resultados del post-test para la variable “reconoce”</w:t>
      </w:r>
      <w:r w:rsidR="00244741" w:rsidRPr="00EC542E">
        <w:rPr>
          <w:rFonts w:ascii="Times New Roman" w:hAnsi="Times New Roman" w:cs="Times New Roman"/>
          <w:sz w:val="20"/>
          <w:szCs w:val="20"/>
          <w:lang w:val="es-MX"/>
        </w:rPr>
        <w:t>.</w:t>
      </w:r>
    </w:p>
    <w:p w:rsidR="00004617" w:rsidRPr="00EC542E" w:rsidRDefault="00004617" w:rsidP="00147126">
      <w:pPr>
        <w:spacing w:after="0" w:line="360" w:lineRule="auto"/>
        <w:jc w:val="both"/>
        <w:rPr>
          <w:rFonts w:ascii="Times New Roman" w:hAnsi="Times New Roman" w:cs="Times New Roman"/>
          <w:sz w:val="20"/>
          <w:szCs w:val="20"/>
          <w:lang w:val="es-MX"/>
        </w:rPr>
      </w:pPr>
    </w:p>
    <w:p w:rsidR="00147126" w:rsidRPr="00EC542E" w:rsidRDefault="001C5634" w:rsidP="00147126">
      <w:pPr>
        <w:spacing w:after="0" w:line="360" w:lineRule="auto"/>
        <w:jc w:val="both"/>
        <w:rPr>
          <w:rFonts w:ascii="Times New Roman" w:hAnsi="Times New Roman" w:cs="Times New Roman"/>
          <w:sz w:val="20"/>
          <w:szCs w:val="20"/>
          <w:lang w:val="es-MX"/>
        </w:rPr>
      </w:pPr>
      <w:r w:rsidRPr="00EC542E">
        <w:rPr>
          <w:rFonts w:ascii="Times New Roman" w:eastAsia="Times New Roman" w:hAnsi="Times New Roman" w:cs="Times New Roman"/>
          <w:b/>
          <w:bCs/>
          <w:i/>
          <w:sz w:val="20"/>
          <w:szCs w:val="20"/>
          <w:lang w:val="es-MX"/>
        </w:rPr>
        <w:t>Capacidad productiva</w:t>
      </w:r>
      <w:r w:rsidRPr="00EC542E">
        <w:rPr>
          <w:rFonts w:ascii="Times New Roman" w:eastAsia="Times New Roman" w:hAnsi="Times New Roman" w:cs="Times New Roman"/>
          <w:b/>
          <w:bCs/>
          <w:sz w:val="20"/>
          <w:szCs w:val="20"/>
          <w:lang w:val="es-MX"/>
        </w:rPr>
        <w:t>.</w:t>
      </w:r>
      <w:r w:rsidRPr="00EC542E">
        <w:rPr>
          <w:rFonts w:ascii="Times New Roman" w:eastAsia="Times New Roman" w:hAnsi="Times New Roman" w:cs="Times New Roman"/>
          <w:sz w:val="20"/>
          <w:szCs w:val="20"/>
          <w:lang w:val="es-MX"/>
        </w:rPr>
        <w:t xml:space="preserve"> La prueba de</w:t>
      </w:r>
      <w:r w:rsidRPr="00EC542E">
        <w:rPr>
          <w:rFonts w:ascii="Times New Roman" w:hAnsi="Times New Roman" w:cs="Times New Roman"/>
          <w:sz w:val="20"/>
          <w:szCs w:val="20"/>
          <w:lang w:val="es-MX"/>
        </w:rPr>
        <w:t xml:space="preserve"> producción y pronunciación se componen de los mismos 26 ítems. </w:t>
      </w:r>
      <w:r w:rsidRPr="00EC542E">
        <w:rPr>
          <w:rFonts w:ascii="Times New Roman" w:eastAsia="Times New Roman" w:hAnsi="Times New Roman" w:cs="Times New Roman"/>
          <w:sz w:val="20"/>
          <w:szCs w:val="20"/>
          <w:lang w:val="es-MX"/>
        </w:rPr>
        <w:t>P</w:t>
      </w:r>
      <w:r w:rsidRPr="00EC542E">
        <w:rPr>
          <w:rFonts w:ascii="Times New Roman" w:hAnsi="Times New Roman" w:cs="Times New Roman"/>
          <w:sz w:val="20"/>
          <w:szCs w:val="20"/>
          <w:lang w:val="es-MX"/>
        </w:rPr>
        <w:t>uede observarse que 6</w:t>
      </w:r>
      <w:r w:rsidRPr="00EC542E">
        <w:rPr>
          <w:rFonts w:ascii="Times New Roman" w:eastAsia="Times New Roman" w:hAnsi="Times New Roman" w:cs="Times New Roman"/>
          <w:sz w:val="20"/>
          <w:szCs w:val="20"/>
          <w:lang w:val="es-MX"/>
        </w:rPr>
        <w:t xml:space="preserve"> de los niños </w:t>
      </w:r>
      <w:r w:rsidR="0045478B" w:rsidRPr="00EC542E">
        <w:rPr>
          <w:rFonts w:ascii="Times New Roman" w:eastAsia="Times New Roman" w:hAnsi="Times New Roman" w:cs="Times New Roman"/>
          <w:sz w:val="20"/>
          <w:szCs w:val="20"/>
          <w:lang w:val="es-MX"/>
        </w:rPr>
        <w:t>del</w:t>
      </w:r>
      <w:r w:rsidRPr="00EC542E">
        <w:rPr>
          <w:rFonts w:ascii="Times New Roman" w:eastAsia="Times New Roman" w:hAnsi="Times New Roman" w:cs="Times New Roman"/>
          <w:sz w:val="20"/>
          <w:szCs w:val="20"/>
          <w:lang w:val="es-MX"/>
        </w:rPr>
        <w:t xml:space="preserve"> grupo control produjeron un mayor número de palabras en comparación con el grupo experimental; mientras que </w:t>
      </w:r>
      <w:r w:rsidRPr="00EC542E">
        <w:rPr>
          <w:rFonts w:ascii="Times New Roman" w:hAnsi="Times New Roman" w:cs="Times New Roman"/>
          <w:sz w:val="20"/>
          <w:szCs w:val="20"/>
          <w:lang w:val="es-MX"/>
        </w:rPr>
        <w:t xml:space="preserve">2 de ellos obtuvieron puntajes menores que el grupo experimental y uno </w:t>
      </w:r>
      <w:r w:rsidRPr="00EC542E">
        <w:rPr>
          <w:rFonts w:ascii="Times New Roman" w:eastAsia="Times New Roman" w:hAnsi="Times New Roman" w:cs="Times New Roman"/>
          <w:sz w:val="20"/>
          <w:szCs w:val="20"/>
          <w:lang w:val="es-MX"/>
        </w:rPr>
        <w:t xml:space="preserve">de ellos </w:t>
      </w:r>
      <w:r w:rsidR="009254BD" w:rsidRPr="00EC542E">
        <w:rPr>
          <w:rFonts w:ascii="Times New Roman" w:eastAsia="Times New Roman" w:hAnsi="Times New Roman" w:cs="Times New Roman"/>
          <w:sz w:val="20"/>
          <w:szCs w:val="20"/>
          <w:lang w:val="es-MX"/>
        </w:rPr>
        <w:t>lograron</w:t>
      </w:r>
      <w:r w:rsidRPr="00EC542E">
        <w:rPr>
          <w:rFonts w:ascii="Times New Roman" w:eastAsia="Times New Roman" w:hAnsi="Times New Roman" w:cs="Times New Roman"/>
          <w:sz w:val="20"/>
          <w:szCs w:val="20"/>
          <w:lang w:val="es-MX"/>
        </w:rPr>
        <w:t xml:space="preserve"> un porcentaje equivalente</w:t>
      </w:r>
      <w:r w:rsidRPr="00EC542E">
        <w:rPr>
          <w:rFonts w:ascii="Times New Roman" w:hAnsi="Times New Roman" w:cs="Times New Roman"/>
          <w:sz w:val="20"/>
          <w:szCs w:val="20"/>
          <w:lang w:val="es-MX"/>
        </w:rPr>
        <w:t xml:space="preserve">. 6 de los participantes del grupo experimental y 6 del grupo control fallaron en producir el total de las palabras (ver figura </w:t>
      </w:r>
      <w:r w:rsidR="00565B7C" w:rsidRPr="00EC542E">
        <w:rPr>
          <w:rFonts w:ascii="Times New Roman" w:hAnsi="Times New Roman" w:cs="Times New Roman"/>
          <w:sz w:val="20"/>
          <w:szCs w:val="20"/>
          <w:lang w:val="es-MX"/>
        </w:rPr>
        <w:t>3</w:t>
      </w:r>
      <w:r w:rsidRPr="00EC542E">
        <w:rPr>
          <w:rFonts w:ascii="Times New Roman" w:hAnsi="Times New Roman" w:cs="Times New Roman"/>
          <w:sz w:val="20"/>
          <w:szCs w:val="20"/>
          <w:lang w:val="es-MX"/>
        </w:rPr>
        <w:t>).</w:t>
      </w:r>
      <w:r w:rsidR="00147126" w:rsidRPr="00EC542E">
        <w:rPr>
          <w:rFonts w:ascii="Times New Roman" w:hAnsi="Times New Roman" w:cs="Times New Roman"/>
          <w:sz w:val="20"/>
          <w:szCs w:val="20"/>
          <w:lang w:val="es-MX"/>
        </w:rPr>
        <w:t xml:space="preserve"> Los resultados del post-test</w:t>
      </w:r>
      <w:r w:rsidR="00147126" w:rsidRPr="00EC542E">
        <w:rPr>
          <w:rFonts w:ascii="Times New Roman" w:eastAsia="Times New Roman" w:hAnsi="Times New Roman" w:cs="Times New Roman"/>
          <w:sz w:val="20"/>
          <w:szCs w:val="20"/>
          <w:lang w:val="es-MX"/>
        </w:rPr>
        <w:t xml:space="preserve">, reflejan que 4 niños del grupo control </w:t>
      </w:r>
      <w:r w:rsidR="008D7E37" w:rsidRPr="00EC542E">
        <w:rPr>
          <w:rFonts w:ascii="Times New Roman" w:eastAsia="Times New Roman" w:hAnsi="Times New Roman" w:cs="Times New Roman"/>
          <w:sz w:val="20"/>
          <w:szCs w:val="20"/>
          <w:lang w:val="es-MX"/>
        </w:rPr>
        <w:t>produjeron más</w:t>
      </w:r>
      <w:r w:rsidR="00147126" w:rsidRPr="00EC542E">
        <w:rPr>
          <w:rFonts w:ascii="Times New Roman" w:eastAsia="Times New Roman" w:hAnsi="Times New Roman" w:cs="Times New Roman"/>
          <w:sz w:val="20"/>
          <w:szCs w:val="20"/>
          <w:lang w:val="es-MX"/>
        </w:rPr>
        <w:t xml:space="preserve"> palabras que el experimental; mientras </w:t>
      </w:r>
      <w:r w:rsidR="00A25DB5" w:rsidRPr="00EC542E">
        <w:rPr>
          <w:rFonts w:ascii="Times New Roman" w:eastAsia="Times New Roman" w:hAnsi="Times New Roman" w:cs="Times New Roman"/>
          <w:sz w:val="20"/>
          <w:szCs w:val="20"/>
          <w:lang w:val="es-MX"/>
        </w:rPr>
        <w:t>que 8</w:t>
      </w:r>
      <w:r w:rsidR="00147126" w:rsidRPr="00EC542E">
        <w:rPr>
          <w:rFonts w:ascii="Times New Roman" w:eastAsia="Times New Roman" w:hAnsi="Times New Roman" w:cs="Times New Roman"/>
          <w:sz w:val="20"/>
          <w:szCs w:val="20"/>
          <w:lang w:val="es-MX"/>
        </w:rPr>
        <w:t xml:space="preserve"> de ellos obtuvieron puntajes </w:t>
      </w:r>
      <w:r w:rsidR="00A25DB5" w:rsidRPr="00EC542E">
        <w:rPr>
          <w:rFonts w:ascii="Times New Roman" w:eastAsia="Times New Roman" w:hAnsi="Times New Roman" w:cs="Times New Roman"/>
          <w:sz w:val="20"/>
          <w:szCs w:val="20"/>
          <w:lang w:val="es-MX"/>
        </w:rPr>
        <w:t>menores y</w:t>
      </w:r>
      <w:r w:rsidR="00147126" w:rsidRPr="00EC542E">
        <w:rPr>
          <w:rFonts w:ascii="Times New Roman" w:eastAsia="Times New Roman" w:hAnsi="Times New Roman" w:cs="Times New Roman"/>
          <w:sz w:val="20"/>
          <w:szCs w:val="20"/>
          <w:lang w:val="es-MX"/>
        </w:rPr>
        <w:t xml:space="preserve"> 3 un porcentaje equivalente. Cabe destacar que 2 de los participantes del grupo control fallaron en pro</w:t>
      </w:r>
      <w:r w:rsidR="00147126" w:rsidRPr="00EC542E">
        <w:rPr>
          <w:rFonts w:ascii="Times New Roman" w:hAnsi="Times New Roman" w:cs="Times New Roman"/>
          <w:sz w:val="20"/>
          <w:szCs w:val="20"/>
          <w:lang w:val="es-MX"/>
        </w:rPr>
        <w:t xml:space="preserve">ducir el total de las palabras (ver figura </w:t>
      </w:r>
      <w:r w:rsidR="00565B7C" w:rsidRPr="00EC542E">
        <w:rPr>
          <w:rFonts w:ascii="Times New Roman" w:hAnsi="Times New Roman" w:cs="Times New Roman"/>
          <w:sz w:val="20"/>
          <w:szCs w:val="20"/>
          <w:lang w:val="es-MX"/>
        </w:rPr>
        <w:t>4</w:t>
      </w:r>
      <w:r w:rsidR="00147126" w:rsidRPr="00EC542E">
        <w:rPr>
          <w:rFonts w:ascii="Times New Roman" w:hAnsi="Times New Roman" w:cs="Times New Roman"/>
          <w:sz w:val="20"/>
          <w:szCs w:val="20"/>
          <w:lang w:val="es-MX"/>
        </w:rPr>
        <w:t>).</w:t>
      </w:r>
    </w:p>
    <w:p w:rsidR="001C5634" w:rsidRPr="00EC542E" w:rsidRDefault="001C5634" w:rsidP="008657A3">
      <w:pPr>
        <w:spacing w:after="0" w:line="360" w:lineRule="auto"/>
        <w:jc w:val="both"/>
        <w:rPr>
          <w:rFonts w:ascii="Times New Roman" w:hAnsi="Times New Roman" w:cs="Times New Roman"/>
          <w:sz w:val="20"/>
          <w:szCs w:val="20"/>
          <w:lang w:val="es-MX"/>
        </w:rPr>
      </w:pPr>
    </w:p>
    <w:p w:rsidR="001C5634" w:rsidRPr="00EC542E" w:rsidRDefault="001C5634" w:rsidP="001C552D">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noProof/>
          <w:sz w:val="20"/>
          <w:szCs w:val="20"/>
          <w:lang w:val="es-ES" w:eastAsia="es-ES"/>
        </w:rPr>
        <w:drawing>
          <wp:inline distT="0" distB="0" distL="0" distR="0">
            <wp:extent cx="4680000" cy="2088000"/>
            <wp:effectExtent l="0" t="0" r="6350" b="7620"/>
            <wp:docPr id="1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5634" w:rsidRPr="00EC542E" w:rsidRDefault="001C5634" w:rsidP="001C552D">
      <w:pPr>
        <w:spacing w:after="0" w:line="360" w:lineRule="auto"/>
        <w:jc w:val="center"/>
        <w:rPr>
          <w:rFonts w:ascii="Times New Roman" w:eastAsia="Times New Roman" w:hAnsi="Times New Roman" w:cs="Times New Roman"/>
          <w:sz w:val="20"/>
          <w:szCs w:val="20"/>
          <w:lang w:val="es-MX"/>
        </w:rPr>
      </w:pPr>
      <w:r w:rsidRPr="00EC542E">
        <w:rPr>
          <w:rFonts w:ascii="Times New Roman" w:eastAsia="Times New Roman" w:hAnsi="Times New Roman" w:cs="Times New Roman"/>
          <w:i/>
          <w:iCs/>
          <w:sz w:val="20"/>
          <w:szCs w:val="20"/>
          <w:lang w:val="es-MX"/>
        </w:rPr>
        <w:t xml:space="preserve">Figura </w:t>
      </w:r>
      <w:r w:rsidR="00565B7C" w:rsidRPr="00EC542E">
        <w:rPr>
          <w:rFonts w:ascii="Times New Roman" w:eastAsia="Times New Roman" w:hAnsi="Times New Roman" w:cs="Times New Roman"/>
          <w:i/>
          <w:iCs/>
          <w:sz w:val="20"/>
          <w:szCs w:val="20"/>
          <w:lang w:val="es-MX"/>
        </w:rPr>
        <w:t>3</w:t>
      </w:r>
      <w:r w:rsidRPr="00EC542E">
        <w:rPr>
          <w:rFonts w:ascii="Times New Roman" w:eastAsia="Times New Roman" w:hAnsi="Times New Roman" w:cs="Times New Roman"/>
          <w:i/>
          <w:iCs/>
          <w:sz w:val="20"/>
          <w:szCs w:val="20"/>
          <w:lang w:val="es-MX"/>
        </w:rPr>
        <w:t>.</w:t>
      </w:r>
      <w:r w:rsidRPr="00EC542E">
        <w:rPr>
          <w:rFonts w:ascii="Times New Roman" w:eastAsia="Times New Roman" w:hAnsi="Times New Roman" w:cs="Times New Roman"/>
          <w:sz w:val="20"/>
          <w:szCs w:val="20"/>
          <w:lang w:val="es-MX"/>
        </w:rPr>
        <w:t xml:space="preserve"> Resultados del pre-test para la variable produce</w:t>
      </w:r>
      <w:r w:rsidR="00244741" w:rsidRPr="00EC542E">
        <w:rPr>
          <w:rFonts w:ascii="Times New Roman" w:eastAsia="Times New Roman" w:hAnsi="Times New Roman" w:cs="Times New Roman"/>
          <w:sz w:val="20"/>
          <w:szCs w:val="20"/>
          <w:lang w:val="es-MX"/>
        </w:rPr>
        <w:t>.</w:t>
      </w:r>
    </w:p>
    <w:p w:rsidR="001C5634" w:rsidRPr="00EC542E" w:rsidRDefault="008D7E37" w:rsidP="001C552D">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noProof/>
          <w:sz w:val="20"/>
          <w:szCs w:val="20"/>
          <w:lang w:val="es-ES" w:eastAsia="es-ES"/>
        </w:rPr>
        <w:drawing>
          <wp:inline distT="0" distB="0" distL="0" distR="0">
            <wp:extent cx="4680000" cy="2088000"/>
            <wp:effectExtent l="0" t="0" r="6350" b="7620"/>
            <wp:docPr id="1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5634" w:rsidRPr="00EC542E" w:rsidRDefault="001C5634" w:rsidP="001C552D">
      <w:pPr>
        <w:spacing w:after="0" w:line="360" w:lineRule="auto"/>
        <w:jc w:val="center"/>
        <w:rPr>
          <w:rFonts w:ascii="Times New Roman" w:hAnsi="Times New Roman" w:cs="Times New Roman"/>
          <w:sz w:val="20"/>
          <w:szCs w:val="20"/>
          <w:lang w:val="es-MX"/>
        </w:rPr>
      </w:pPr>
      <w:r w:rsidRPr="00EC542E">
        <w:rPr>
          <w:rFonts w:ascii="Times New Roman" w:eastAsia="Times New Roman" w:hAnsi="Times New Roman" w:cs="Times New Roman"/>
          <w:i/>
          <w:iCs/>
          <w:sz w:val="20"/>
          <w:szCs w:val="20"/>
          <w:lang w:val="es-MX"/>
        </w:rPr>
        <w:t xml:space="preserve">Figura </w:t>
      </w:r>
      <w:r w:rsidR="00565B7C" w:rsidRPr="00EC542E">
        <w:rPr>
          <w:rFonts w:ascii="Times New Roman" w:eastAsia="Times New Roman" w:hAnsi="Times New Roman" w:cs="Times New Roman"/>
          <w:i/>
          <w:iCs/>
          <w:sz w:val="20"/>
          <w:szCs w:val="20"/>
          <w:lang w:val="es-MX"/>
        </w:rPr>
        <w:t>4.</w:t>
      </w:r>
      <w:r w:rsidRPr="00EC542E">
        <w:rPr>
          <w:rFonts w:ascii="Times New Roman" w:hAnsi="Times New Roman" w:cs="Times New Roman"/>
          <w:sz w:val="20"/>
          <w:szCs w:val="20"/>
          <w:lang w:val="es-MX"/>
        </w:rPr>
        <w:t xml:space="preserve"> Resultados del post-test para la variable produce</w:t>
      </w:r>
      <w:r w:rsidR="00244741" w:rsidRPr="00EC542E">
        <w:rPr>
          <w:rFonts w:ascii="Times New Roman" w:hAnsi="Times New Roman" w:cs="Times New Roman"/>
          <w:sz w:val="20"/>
          <w:szCs w:val="20"/>
          <w:lang w:val="es-MX"/>
        </w:rPr>
        <w:t>.</w:t>
      </w:r>
    </w:p>
    <w:p w:rsidR="00147126" w:rsidRPr="00EC542E" w:rsidRDefault="00147126" w:rsidP="00EE5A26">
      <w:pPr>
        <w:spacing w:after="0" w:line="360" w:lineRule="auto"/>
        <w:jc w:val="both"/>
        <w:rPr>
          <w:rFonts w:ascii="Times New Roman" w:eastAsia="Times New Roman" w:hAnsi="Times New Roman" w:cs="Times New Roman"/>
          <w:sz w:val="20"/>
          <w:szCs w:val="20"/>
          <w:lang w:val="es-MX"/>
        </w:rPr>
      </w:pPr>
    </w:p>
    <w:p w:rsidR="001C5634" w:rsidRPr="00EC542E" w:rsidRDefault="00004617" w:rsidP="00EE5A26">
      <w:pPr>
        <w:spacing w:after="0" w:line="360" w:lineRule="auto"/>
        <w:jc w:val="both"/>
        <w:rPr>
          <w:rFonts w:ascii="Times New Roman" w:hAnsi="Times New Roman" w:cs="Times New Roman"/>
          <w:sz w:val="20"/>
          <w:szCs w:val="20"/>
          <w:lang w:val="es-MX"/>
        </w:rPr>
      </w:pPr>
      <w:r w:rsidRPr="00EC542E">
        <w:rPr>
          <w:rFonts w:ascii="Times New Roman" w:eastAsia="Times New Roman" w:hAnsi="Times New Roman" w:cs="Times New Roman"/>
          <w:sz w:val="20"/>
          <w:szCs w:val="20"/>
          <w:lang w:val="es-MX"/>
        </w:rPr>
        <w:t>Al</w:t>
      </w:r>
      <w:r w:rsidR="001C5634" w:rsidRPr="00EC542E">
        <w:rPr>
          <w:rFonts w:ascii="Times New Roman" w:eastAsia="Times New Roman" w:hAnsi="Times New Roman" w:cs="Times New Roman"/>
          <w:sz w:val="20"/>
          <w:szCs w:val="20"/>
          <w:lang w:val="es-MX"/>
        </w:rPr>
        <w:t xml:space="preserve"> medir la capacidad productiva de pronunciación, se observa que</w:t>
      </w:r>
      <w:r w:rsidR="00244741" w:rsidRPr="00EC542E">
        <w:rPr>
          <w:rFonts w:ascii="Times New Roman" w:eastAsia="Times New Roman" w:hAnsi="Times New Roman" w:cs="Times New Roman"/>
          <w:sz w:val="20"/>
          <w:szCs w:val="20"/>
          <w:lang w:val="es-MX"/>
        </w:rPr>
        <w:t xml:space="preserve"> en el pretest</w:t>
      </w:r>
      <w:r w:rsidR="001C5634" w:rsidRPr="00EC542E">
        <w:rPr>
          <w:rFonts w:ascii="Times New Roman" w:eastAsia="Times New Roman" w:hAnsi="Times New Roman" w:cs="Times New Roman"/>
          <w:sz w:val="20"/>
          <w:szCs w:val="20"/>
          <w:lang w:val="es-MX"/>
        </w:rPr>
        <w:t xml:space="preserve"> </w:t>
      </w:r>
      <w:r w:rsidR="001C5634" w:rsidRPr="00EC542E">
        <w:rPr>
          <w:rFonts w:ascii="Times New Roman" w:hAnsi="Times New Roman" w:cs="Times New Roman"/>
          <w:sz w:val="20"/>
          <w:szCs w:val="20"/>
          <w:lang w:val="es-MX"/>
        </w:rPr>
        <w:t>4</w:t>
      </w:r>
      <w:r w:rsidR="001C5634" w:rsidRPr="00EC542E">
        <w:rPr>
          <w:rFonts w:ascii="Times New Roman" w:eastAsia="Times New Roman" w:hAnsi="Times New Roman" w:cs="Times New Roman"/>
          <w:sz w:val="20"/>
          <w:szCs w:val="20"/>
          <w:lang w:val="es-MX"/>
        </w:rPr>
        <w:t xml:space="preserve"> de los niños del grupo control pronunciaron adecuadamente un mayor número de palabras en comparación con el grupo experimental; mientras que 4 de ellos obtuvieron puntajes menores y </w:t>
      </w:r>
      <w:r w:rsidR="001C5634" w:rsidRPr="00EC542E">
        <w:rPr>
          <w:rFonts w:ascii="Times New Roman" w:hAnsi="Times New Roman" w:cs="Times New Roman"/>
          <w:sz w:val="20"/>
          <w:szCs w:val="20"/>
          <w:lang w:val="es-MX"/>
        </w:rPr>
        <w:t>uno de cada grupo logró un porcentaje equivalente. Cabe destacar que 7</w:t>
      </w:r>
      <w:r w:rsidR="001C5634" w:rsidRPr="00EC542E">
        <w:rPr>
          <w:rFonts w:ascii="Times New Roman" w:eastAsia="Times New Roman" w:hAnsi="Times New Roman" w:cs="Times New Roman"/>
          <w:sz w:val="20"/>
          <w:szCs w:val="20"/>
          <w:lang w:val="es-MX"/>
        </w:rPr>
        <w:t xml:space="preserve"> participantes del </w:t>
      </w:r>
      <w:r w:rsidR="001C5634" w:rsidRPr="00EC542E">
        <w:rPr>
          <w:rFonts w:ascii="Times New Roman" w:hAnsi="Times New Roman" w:cs="Times New Roman"/>
          <w:sz w:val="20"/>
          <w:szCs w:val="20"/>
          <w:lang w:val="es-MX"/>
        </w:rPr>
        <w:t xml:space="preserve">grupo experimental y 6 del grupo control fallaron en pronunciar adecuadamente el total de las palabras (ver figura </w:t>
      </w:r>
      <w:r w:rsidR="00565B7C" w:rsidRPr="00EC542E">
        <w:rPr>
          <w:rFonts w:ascii="Times New Roman" w:hAnsi="Times New Roman" w:cs="Times New Roman"/>
          <w:sz w:val="20"/>
          <w:szCs w:val="20"/>
          <w:lang w:val="es-MX"/>
        </w:rPr>
        <w:t>5</w:t>
      </w:r>
      <w:r w:rsidR="001C5634" w:rsidRPr="00EC542E">
        <w:rPr>
          <w:rFonts w:ascii="Times New Roman" w:hAnsi="Times New Roman" w:cs="Times New Roman"/>
          <w:sz w:val="20"/>
          <w:szCs w:val="20"/>
          <w:lang w:val="es-MX"/>
        </w:rPr>
        <w:t>).</w:t>
      </w:r>
      <w:r w:rsidR="00147126" w:rsidRPr="00EC542E">
        <w:rPr>
          <w:rFonts w:ascii="Times New Roman" w:hAnsi="Times New Roman" w:cs="Times New Roman"/>
          <w:sz w:val="20"/>
          <w:szCs w:val="20"/>
          <w:lang w:val="es-MX"/>
        </w:rPr>
        <w:t xml:space="preserve"> </w:t>
      </w:r>
      <w:r w:rsidR="001C5634" w:rsidRPr="00EC542E">
        <w:rPr>
          <w:rFonts w:ascii="Times New Roman" w:eastAsia="Times New Roman" w:hAnsi="Times New Roman" w:cs="Times New Roman"/>
          <w:sz w:val="20"/>
          <w:szCs w:val="20"/>
          <w:lang w:val="es-MX"/>
        </w:rPr>
        <w:t>Los resultados del post-test reflejan que 5 niños del grupo control pronunciaron de manera adecuada un mayor número de palabras que el grupo experimental; mientras que 7</w:t>
      </w:r>
      <w:r w:rsidR="001C5634" w:rsidRPr="00EC542E">
        <w:rPr>
          <w:rFonts w:ascii="Times New Roman" w:hAnsi="Times New Roman" w:cs="Times New Roman"/>
          <w:sz w:val="20"/>
          <w:szCs w:val="20"/>
          <w:lang w:val="es-MX"/>
        </w:rPr>
        <w:t xml:space="preserve"> </w:t>
      </w:r>
      <w:r w:rsidR="001C5634" w:rsidRPr="00EC542E">
        <w:rPr>
          <w:rFonts w:ascii="Times New Roman" w:eastAsia="Times New Roman" w:hAnsi="Times New Roman" w:cs="Times New Roman"/>
          <w:sz w:val="20"/>
          <w:szCs w:val="20"/>
          <w:lang w:val="es-MX"/>
        </w:rPr>
        <w:t xml:space="preserve">de ellos obtuvieron puntajes menores. Cabe destacar que </w:t>
      </w:r>
      <w:r w:rsidR="001C5634" w:rsidRPr="00EC542E">
        <w:rPr>
          <w:rFonts w:ascii="Times New Roman" w:hAnsi="Times New Roman" w:cs="Times New Roman"/>
          <w:sz w:val="20"/>
          <w:szCs w:val="20"/>
          <w:lang w:val="es-MX"/>
        </w:rPr>
        <w:t>un</w:t>
      </w:r>
      <w:r w:rsidR="001C5634" w:rsidRPr="00EC542E">
        <w:rPr>
          <w:rFonts w:ascii="Times New Roman" w:eastAsia="Times New Roman" w:hAnsi="Times New Roman" w:cs="Times New Roman"/>
          <w:sz w:val="20"/>
          <w:szCs w:val="20"/>
          <w:lang w:val="es-MX"/>
        </w:rPr>
        <w:t xml:space="preserve"> caso del grupo experimental y </w:t>
      </w:r>
      <w:r w:rsidR="001C5634" w:rsidRPr="00EC542E">
        <w:rPr>
          <w:rFonts w:ascii="Times New Roman" w:hAnsi="Times New Roman" w:cs="Times New Roman"/>
          <w:sz w:val="20"/>
          <w:szCs w:val="20"/>
          <w:lang w:val="es-MX"/>
        </w:rPr>
        <w:t>3</w:t>
      </w:r>
      <w:r w:rsidR="001C5634" w:rsidRPr="00EC542E">
        <w:rPr>
          <w:rFonts w:ascii="Times New Roman" w:eastAsia="Times New Roman" w:hAnsi="Times New Roman" w:cs="Times New Roman"/>
          <w:sz w:val="20"/>
          <w:szCs w:val="20"/>
          <w:lang w:val="es-MX"/>
        </w:rPr>
        <w:t xml:space="preserve"> del control fallaron en pronunciar adecuadamente el total de las palabras</w:t>
      </w:r>
      <w:r w:rsidR="001C5634" w:rsidRPr="00EC542E">
        <w:rPr>
          <w:rFonts w:ascii="Times New Roman" w:hAnsi="Times New Roman" w:cs="Times New Roman"/>
          <w:sz w:val="20"/>
          <w:szCs w:val="20"/>
          <w:lang w:val="es-MX"/>
        </w:rPr>
        <w:t xml:space="preserve"> (ver figura </w:t>
      </w:r>
      <w:r w:rsidR="00565B7C" w:rsidRPr="00EC542E">
        <w:rPr>
          <w:rFonts w:ascii="Times New Roman" w:hAnsi="Times New Roman" w:cs="Times New Roman"/>
          <w:sz w:val="20"/>
          <w:szCs w:val="20"/>
          <w:lang w:val="es-MX"/>
        </w:rPr>
        <w:t>6</w:t>
      </w:r>
      <w:r w:rsidR="001C5634" w:rsidRPr="00EC542E">
        <w:rPr>
          <w:rFonts w:ascii="Times New Roman" w:hAnsi="Times New Roman" w:cs="Times New Roman"/>
          <w:sz w:val="20"/>
          <w:szCs w:val="20"/>
          <w:lang w:val="es-MX"/>
        </w:rPr>
        <w:t>).</w:t>
      </w:r>
    </w:p>
    <w:p w:rsidR="001C5634" w:rsidRPr="00EC542E" w:rsidRDefault="001C5634" w:rsidP="001C552D">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noProof/>
          <w:sz w:val="20"/>
          <w:szCs w:val="20"/>
          <w:lang w:val="es-ES" w:eastAsia="es-ES"/>
        </w:rPr>
        <w:drawing>
          <wp:inline distT="0" distB="0" distL="0" distR="0">
            <wp:extent cx="4680000" cy="2088000"/>
            <wp:effectExtent l="0" t="0" r="6350" b="762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5634" w:rsidRPr="00EC542E" w:rsidRDefault="001C5634" w:rsidP="001C552D">
      <w:pPr>
        <w:spacing w:after="0" w:line="360" w:lineRule="auto"/>
        <w:jc w:val="center"/>
        <w:rPr>
          <w:rFonts w:ascii="Times New Roman" w:eastAsia="Times New Roman" w:hAnsi="Times New Roman" w:cs="Times New Roman"/>
          <w:sz w:val="20"/>
          <w:szCs w:val="20"/>
          <w:lang w:val="es-MX"/>
        </w:rPr>
      </w:pPr>
      <w:r w:rsidRPr="00EC542E">
        <w:rPr>
          <w:rFonts w:ascii="Times New Roman" w:eastAsia="Times New Roman" w:hAnsi="Times New Roman" w:cs="Times New Roman"/>
          <w:i/>
          <w:iCs/>
          <w:sz w:val="20"/>
          <w:szCs w:val="20"/>
          <w:lang w:val="es-MX"/>
        </w:rPr>
        <w:t xml:space="preserve">Figura </w:t>
      </w:r>
      <w:r w:rsidR="00565B7C" w:rsidRPr="00EC542E">
        <w:rPr>
          <w:rFonts w:ascii="Times New Roman" w:eastAsia="Times New Roman" w:hAnsi="Times New Roman" w:cs="Times New Roman"/>
          <w:i/>
          <w:iCs/>
          <w:sz w:val="20"/>
          <w:szCs w:val="20"/>
          <w:lang w:val="es-MX"/>
        </w:rPr>
        <w:t>5</w:t>
      </w:r>
      <w:r w:rsidRPr="00EC542E">
        <w:rPr>
          <w:rFonts w:ascii="Times New Roman" w:eastAsia="Times New Roman" w:hAnsi="Times New Roman" w:cs="Times New Roman"/>
          <w:i/>
          <w:iCs/>
          <w:sz w:val="20"/>
          <w:szCs w:val="20"/>
          <w:lang w:val="es-MX"/>
        </w:rPr>
        <w:t>.</w:t>
      </w:r>
      <w:r w:rsidRPr="00EC542E">
        <w:rPr>
          <w:rFonts w:ascii="Times New Roman" w:eastAsia="Times New Roman" w:hAnsi="Times New Roman" w:cs="Times New Roman"/>
          <w:sz w:val="20"/>
          <w:szCs w:val="20"/>
          <w:lang w:val="es-MX"/>
        </w:rPr>
        <w:t xml:space="preserve"> Resultados del pre-test para la variable pronuncia</w:t>
      </w:r>
      <w:r w:rsidR="006D1236" w:rsidRPr="00EC542E">
        <w:rPr>
          <w:rFonts w:ascii="Times New Roman" w:eastAsia="Times New Roman" w:hAnsi="Times New Roman" w:cs="Times New Roman"/>
          <w:sz w:val="20"/>
          <w:szCs w:val="20"/>
          <w:lang w:val="es-MX"/>
        </w:rPr>
        <w:t>.</w:t>
      </w:r>
    </w:p>
    <w:p w:rsidR="00004617" w:rsidRPr="00EC542E" w:rsidRDefault="00004617" w:rsidP="001C552D">
      <w:pPr>
        <w:spacing w:after="0" w:line="360" w:lineRule="auto"/>
        <w:jc w:val="center"/>
        <w:rPr>
          <w:rFonts w:ascii="Times New Roman" w:hAnsi="Times New Roman" w:cs="Times New Roman"/>
          <w:sz w:val="20"/>
          <w:szCs w:val="20"/>
          <w:lang w:val="es-MX"/>
        </w:rPr>
      </w:pPr>
    </w:p>
    <w:p w:rsidR="001C5634" w:rsidRPr="00EC542E" w:rsidRDefault="001C5634" w:rsidP="001C552D">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noProof/>
          <w:sz w:val="20"/>
          <w:szCs w:val="20"/>
          <w:lang w:val="es-ES" w:eastAsia="es-ES"/>
        </w:rPr>
        <w:drawing>
          <wp:inline distT="0" distB="0" distL="0" distR="0">
            <wp:extent cx="4680000" cy="2088000"/>
            <wp:effectExtent l="0" t="0" r="6350" b="7620"/>
            <wp:docPr id="1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5634" w:rsidRPr="00EC542E" w:rsidRDefault="001C5634" w:rsidP="001C552D">
      <w:pPr>
        <w:spacing w:after="0" w:line="360" w:lineRule="auto"/>
        <w:jc w:val="center"/>
        <w:rPr>
          <w:rFonts w:ascii="Times New Roman" w:hAnsi="Times New Roman" w:cs="Times New Roman"/>
          <w:sz w:val="20"/>
          <w:szCs w:val="20"/>
          <w:lang w:val="es-MX"/>
        </w:rPr>
      </w:pPr>
      <w:r w:rsidRPr="00EC542E">
        <w:rPr>
          <w:rFonts w:ascii="Times New Roman" w:eastAsia="Times New Roman" w:hAnsi="Times New Roman" w:cs="Times New Roman"/>
          <w:i/>
          <w:iCs/>
          <w:sz w:val="20"/>
          <w:szCs w:val="20"/>
          <w:lang w:val="es-MX"/>
        </w:rPr>
        <w:t xml:space="preserve">Figura </w:t>
      </w:r>
      <w:r w:rsidR="00565B7C" w:rsidRPr="00EC542E">
        <w:rPr>
          <w:rFonts w:ascii="Times New Roman" w:eastAsia="Times New Roman" w:hAnsi="Times New Roman" w:cs="Times New Roman"/>
          <w:i/>
          <w:iCs/>
          <w:sz w:val="20"/>
          <w:szCs w:val="20"/>
          <w:lang w:val="es-MX"/>
        </w:rPr>
        <w:t>6</w:t>
      </w:r>
      <w:r w:rsidRPr="00EC542E">
        <w:rPr>
          <w:rFonts w:ascii="Times New Roman" w:eastAsia="Times New Roman" w:hAnsi="Times New Roman" w:cs="Times New Roman"/>
          <w:i/>
          <w:iCs/>
          <w:sz w:val="20"/>
          <w:szCs w:val="20"/>
          <w:lang w:val="es-MX"/>
        </w:rPr>
        <w:t>.</w:t>
      </w:r>
      <w:r w:rsidRPr="00EC542E">
        <w:rPr>
          <w:rFonts w:ascii="Times New Roman" w:eastAsia="Times New Roman" w:hAnsi="Times New Roman" w:cs="Times New Roman"/>
          <w:sz w:val="20"/>
          <w:szCs w:val="20"/>
          <w:lang w:val="es-MX"/>
        </w:rPr>
        <w:t xml:space="preserve"> Resultados del post-test para la variable pronuncia</w:t>
      </w:r>
      <w:r w:rsidR="006D1236" w:rsidRPr="00EC542E">
        <w:rPr>
          <w:rFonts w:ascii="Times New Roman" w:eastAsia="Times New Roman" w:hAnsi="Times New Roman" w:cs="Times New Roman"/>
          <w:sz w:val="20"/>
          <w:szCs w:val="20"/>
          <w:lang w:val="es-MX"/>
        </w:rPr>
        <w:t>.</w:t>
      </w:r>
    </w:p>
    <w:p w:rsidR="001C5634" w:rsidRPr="00EC542E" w:rsidRDefault="001C5634" w:rsidP="00EE5A26">
      <w:pPr>
        <w:spacing w:after="0" w:line="360" w:lineRule="auto"/>
        <w:jc w:val="both"/>
        <w:rPr>
          <w:rFonts w:ascii="Times New Roman" w:hAnsi="Times New Roman" w:cs="Times New Roman"/>
          <w:sz w:val="20"/>
          <w:szCs w:val="20"/>
          <w:lang w:val="es-MX"/>
        </w:rPr>
      </w:pPr>
    </w:p>
    <w:p w:rsidR="001C5634" w:rsidRPr="00EC542E" w:rsidRDefault="001C5634" w:rsidP="00EE5A2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Una de las finalidades del experimento es comparar la efectividad de los recursos multimedia frente a la instrucción tradicional </w:t>
      </w:r>
      <w:r w:rsidR="00A25DB5" w:rsidRPr="00EC542E">
        <w:rPr>
          <w:rFonts w:ascii="Times New Roman" w:hAnsi="Times New Roman" w:cs="Times New Roman"/>
          <w:sz w:val="20"/>
          <w:szCs w:val="20"/>
          <w:lang w:val="es-MX"/>
        </w:rPr>
        <w:t xml:space="preserve">por </w:t>
      </w:r>
      <w:r w:rsidR="00A25DB5" w:rsidRPr="00EC542E">
        <w:rPr>
          <w:rFonts w:ascii="Times New Roman" w:hAnsi="Times New Roman" w:cs="Times New Roman"/>
          <w:i/>
          <w:sz w:val="20"/>
          <w:szCs w:val="20"/>
          <w:lang w:val="es-MX"/>
        </w:rPr>
        <w:t>flashcards</w:t>
      </w:r>
      <w:r w:rsidR="00A25DB5"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 xml:space="preserve">del </w:t>
      </w:r>
      <w:r w:rsidR="00A25DB5" w:rsidRPr="00EC542E">
        <w:rPr>
          <w:rFonts w:ascii="Times New Roman" w:hAnsi="Times New Roman" w:cs="Times New Roman"/>
          <w:sz w:val="20"/>
          <w:szCs w:val="20"/>
          <w:lang w:val="es-MX"/>
        </w:rPr>
        <w:t>inglés en preescolar, s</w:t>
      </w:r>
      <w:r w:rsidRPr="00EC542E">
        <w:rPr>
          <w:rFonts w:ascii="Times New Roman" w:hAnsi="Times New Roman" w:cs="Times New Roman"/>
          <w:sz w:val="20"/>
          <w:szCs w:val="20"/>
          <w:lang w:val="es-MX"/>
        </w:rPr>
        <w:t>iendo las tres variables dependientes o respuesta la cantidad de palabras que el niño reconoce, produce y pronuncia</w:t>
      </w:r>
      <w:r w:rsidR="00244741" w:rsidRPr="00EC542E">
        <w:rPr>
          <w:rFonts w:ascii="Times New Roman" w:hAnsi="Times New Roman" w:cs="Times New Roman"/>
          <w:sz w:val="20"/>
          <w:szCs w:val="20"/>
          <w:lang w:val="es-MX"/>
        </w:rPr>
        <w:t xml:space="preserve">. Para ello, </w:t>
      </w:r>
      <w:r w:rsidRPr="00EC542E">
        <w:rPr>
          <w:rFonts w:ascii="Times New Roman" w:hAnsi="Times New Roman" w:cs="Times New Roman"/>
          <w:sz w:val="20"/>
          <w:szCs w:val="20"/>
          <w:lang w:val="es-MX"/>
        </w:rPr>
        <w:t xml:space="preserve">se </w:t>
      </w:r>
      <w:r w:rsidR="00244741" w:rsidRPr="00EC542E">
        <w:rPr>
          <w:rFonts w:ascii="Times New Roman" w:hAnsi="Times New Roman" w:cs="Times New Roman"/>
          <w:sz w:val="20"/>
          <w:szCs w:val="20"/>
          <w:lang w:val="es-MX"/>
        </w:rPr>
        <w:t xml:space="preserve">realizó </w:t>
      </w:r>
      <w:r w:rsidRPr="00EC542E">
        <w:rPr>
          <w:rFonts w:ascii="Times New Roman" w:hAnsi="Times New Roman" w:cs="Times New Roman"/>
          <w:sz w:val="20"/>
          <w:szCs w:val="20"/>
          <w:lang w:val="es-MX"/>
        </w:rPr>
        <w:t>un diseño de bloques completos, mismo que se ha llevado a cabo con apoyo del paquete estadístico Minitab 16.</w:t>
      </w:r>
      <w:r w:rsidR="00A25DB5"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En función de las condiciones de los participantes que conforman la muestra, se establecieron bloques. Montgomery (2004) define un bloque como aquella característica de la población que se reconoce importante en la variable respuesta pero cuyo efecto no se desea medir</w:t>
      </w:r>
      <w:r w:rsidR="00004617"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 xml:space="preserve">Los bloques </w:t>
      </w:r>
      <w:r w:rsidR="00A25DB5" w:rsidRPr="00EC542E">
        <w:rPr>
          <w:rFonts w:ascii="Times New Roman" w:hAnsi="Times New Roman" w:cs="Times New Roman"/>
          <w:sz w:val="20"/>
          <w:szCs w:val="20"/>
          <w:lang w:val="es-MX"/>
        </w:rPr>
        <w:t>considerados</w:t>
      </w:r>
      <w:r w:rsidRPr="00EC542E">
        <w:rPr>
          <w:rFonts w:ascii="Times New Roman" w:hAnsi="Times New Roman" w:cs="Times New Roman"/>
          <w:sz w:val="20"/>
          <w:szCs w:val="20"/>
          <w:lang w:val="es-MX"/>
        </w:rPr>
        <w:t xml:space="preserve"> fueron la edad, el género y el grado escolar de </w:t>
      </w:r>
      <w:r w:rsidR="00A25DB5" w:rsidRPr="00EC542E">
        <w:rPr>
          <w:rFonts w:ascii="Times New Roman" w:hAnsi="Times New Roman" w:cs="Times New Roman"/>
          <w:sz w:val="20"/>
          <w:szCs w:val="20"/>
          <w:lang w:val="es-MX"/>
        </w:rPr>
        <w:t>los</w:t>
      </w:r>
      <w:r w:rsidRPr="00EC542E">
        <w:rPr>
          <w:rFonts w:ascii="Times New Roman" w:hAnsi="Times New Roman" w:cs="Times New Roman"/>
          <w:sz w:val="20"/>
          <w:szCs w:val="20"/>
          <w:lang w:val="es-MX"/>
        </w:rPr>
        <w:t xml:space="preserve"> 30 participantes. A partir de estos datos se realizarán dos análisis. En primer lugar, se consideró la diferencia </w:t>
      </w:r>
      <w:r w:rsidR="00A25DB5" w:rsidRPr="00EC542E">
        <w:rPr>
          <w:rFonts w:ascii="Times New Roman" w:hAnsi="Times New Roman" w:cs="Times New Roman"/>
          <w:sz w:val="20"/>
          <w:szCs w:val="20"/>
          <w:lang w:val="es-MX"/>
        </w:rPr>
        <w:t xml:space="preserve">de los resultados </w:t>
      </w:r>
      <w:r w:rsidRPr="00EC542E">
        <w:rPr>
          <w:rFonts w:ascii="Times New Roman" w:hAnsi="Times New Roman" w:cs="Times New Roman"/>
          <w:sz w:val="20"/>
          <w:szCs w:val="20"/>
          <w:lang w:val="es-MX"/>
        </w:rPr>
        <w:t>pre-test</w:t>
      </w:r>
      <w:r w:rsidR="00A25DB5" w:rsidRPr="00EC542E">
        <w:rPr>
          <w:rFonts w:ascii="Times New Roman" w:hAnsi="Times New Roman" w:cs="Times New Roman"/>
          <w:sz w:val="20"/>
          <w:szCs w:val="20"/>
          <w:lang w:val="es-MX"/>
        </w:rPr>
        <w:t xml:space="preserve"> y</w:t>
      </w:r>
      <w:r w:rsidRPr="00EC542E">
        <w:rPr>
          <w:rFonts w:ascii="Times New Roman" w:hAnsi="Times New Roman" w:cs="Times New Roman"/>
          <w:sz w:val="20"/>
          <w:szCs w:val="20"/>
          <w:lang w:val="es-MX"/>
        </w:rPr>
        <w:t xml:space="preserve"> post-</w:t>
      </w:r>
      <w:r w:rsidR="00BF1B08" w:rsidRPr="00EC542E">
        <w:rPr>
          <w:rFonts w:ascii="Times New Roman" w:hAnsi="Times New Roman" w:cs="Times New Roman"/>
          <w:sz w:val="20"/>
          <w:szCs w:val="20"/>
          <w:lang w:val="es-MX"/>
        </w:rPr>
        <w:t xml:space="preserve">test </w:t>
      </w:r>
      <w:r w:rsidRPr="00EC542E">
        <w:rPr>
          <w:rFonts w:ascii="Times New Roman" w:hAnsi="Times New Roman" w:cs="Times New Roman"/>
          <w:sz w:val="20"/>
          <w:szCs w:val="20"/>
          <w:lang w:val="es-MX"/>
        </w:rPr>
        <w:t xml:space="preserve">que resulta de la comparación entre el número de palabras que el niño reconoce, produce y pronuncia adecuadamente </w:t>
      </w:r>
      <w:r w:rsidRPr="00EC542E">
        <w:rPr>
          <w:rFonts w:ascii="Times New Roman" w:eastAsia="Times New Roman" w:hAnsi="Times New Roman" w:cs="Times New Roman"/>
          <w:sz w:val="20"/>
          <w:szCs w:val="20"/>
          <w:lang w:val="es-MX"/>
        </w:rPr>
        <w:t xml:space="preserve">antes y después del tratamiento. </w:t>
      </w:r>
      <w:r w:rsidRPr="00EC542E">
        <w:rPr>
          <w:rFonts w:ascii="Times New Roman" w:hAnsi="Times New Roman" w:cs="Times New Roman"/>
          <w:sz w:val="20"/>
          <w:szCs w:val="20"/>
          <w:lang w:val="es-MX"/>
        </w:rPr>
        <w:t xml:space="preserve"> Po</w:t>
      </w:r>
      <w:r w:rsidR="00244741" w:rsidRPr="00EC542E">
        <w:rPr>
          <w:rFonts w:ascii="Times New Roman" w:hAnsi="Times New Roman" w:cs="Times New Roman"/>
          <w:sz w:val="20"/>
          <w:szCs w:val="20"/>
          <w:lang w:val="es-MX"/>
        </w:rPr>
        <w:t xml:space="preserve">steriormente, </w:t>
      </w:r>
      <w:r w:rsidRPr="00EC542E">
        <w:rPr>
          <w:rFonts w:ascii="Times New Roman" w:hAnsi="Times New Roman" w:cs="Times New Roman"/>
          <w:sz w:val="20"/>
          <w:szCs w:val="20"/>
          <w:lang w:val="es-MX"/>
        </w:rPr>
        <w:t xml:space="preserve">se obtiene la media de la diferencia de los resultados post-test – pre-test, identificando qué tan diferente es de cero y así conocer la eficacia de los recursos multimedia frente al método </w:t>
      </w:r>
      <w:r w:rsidR="00335180">
        <w:rPr>
          <w:rFonts w:ascii="Times New Roman" w:hAnsi="Times New Roman" w:cs="Times New Roman"/>
          <w:sz w:val="20"/>
          <w:szCs w:val="20"/>
          <w:lang w:val="es-MX"/>
        </w:rPr>
        <w:t xml:space="preserve">con </w:t>
      </w:r>
      <w:r w:rsidR="00335180" w:rsidRPr="00335180">
        <w:rPr>
          <w:rFonts w:ascii="Times New Roman" w:hAnsi="Times New Roman" w:cs="Times New Roman"/>
          <w:i/>
          <w:sz w:val="20"/>
          <w:szCs w:val="20"/>
          <w:lang w:val="es-MX"/>
        </w:rPr>
        <w:t>flashcards</w:t>
      </w:r>
      <w:r w:rsidRPr="00EC542E">
        <w:rPr>
          <w:rFonts w:ascii="Times New Roman" w:hAnsi="Times New Roman" w:cs="Times New Roman"/>
          <w:sz w:val="20"/>
          <w:szCs w:val="20"/>
          <w:lang w:val="es-MX"/>
        </w:rPr>
        <w:t>.</w:t>
      </w:r>
      <w:r w:rsidR="000E2FDF" w:rsidRPr="00EC542E">
        <w:rPr>
          <w:rFonts w:ascii="Times New Roman" w:hAnsi="Times New Roman" w:cs="Times New Roman"/>
          <w:sz w:val="20"/>
          <w:szCs w:val="20"/>
          <w:lang w:val="es-MX"/>
        </w:rPr>
        <w:t xml:space="preserve"> </w:t>
      </w:r>
      <w:r w:rsidR="00BF1B08" w:rsidRPr="00EC542E">
        <w:rPr>
          <w:rFonts w:ascii="Times New Roman" w:hAnsi="Times New Roman" w:cs="Times New Roman"/>
          <w:sz w:val="20"/>
          <w:szCs w:val="20"/>
          <w:lang w:val="es-MX"/>
        </w:rPr>
        <w:t>Para el análisis</w:t>
      </w:r>
      <w:r w:rsidRPr="00EC542E">
        <w:rPr>
          <w:rFonts w:ascii="Times New Roman" w:hAnsi="Times New Roman" w:cs="Times New Roman"/>
          <w:sz w:val="20"/>
          <w:szCs w:val="20"/>
          <w:lang w:val="es-MX"/>
        </w:rPr>
        <w:t xml:space="preserve">, se utilizarán </w:t>
      </w:r>
      <w:r w:rsidR="00A25DB5" w:rsidRPr="00EC542E">
        <w:rPr>
          <w:rFonts w:ascii="Times New Roman" w:hAnsi="Times New Roman" w:cs="Times New Roman"/>
          <w:sz w:val="20"/>
          <w:szCs w:val="20"/>
          <w:lang w:val="es-MX"/>
        </w:rPr>
        <w:t>los modelos MANOVA</w:t>
      </w:r>
      <w:r w:rsidRPr="00EC542E">
        <w:rPr>
          <w:rFonts w:ascii="Times New Roman" w:hAnsi="Times New Roman" w:cs="Times New Roman"/>
          <w:sz w:val="20"/>
          <w:szCs w:val="20"/>
          <w:lang w:val="es-MX"/>
        </w:rPr>
        <w:t xml:space="preserve"> y el ANOVA.  </w:t>
      </w:r>
      <w:r w:rsidR="00A25DB5" w:rsidRPr="00EC542E">
        <w:rPr>
          <w:rFonts w:ascii="Times New Roman" w:hAnsi="Times New Roman" w:cs="Times New Roman"/>
          <w:sz w:val="20"/>
          <w:szCs w:val="20"/>
          <w:lang w:val="es-MX"/>
        </w:rPr>
        <w:t>A</w:t>
      </w:r>
      <w:r w:rsidRPr="00EC542E">
        <w:rPr>
          <w:rFonts w:ascii="Times New Roman" w:hAnsi="Times New Roman" w:cs="Times New Roman"/>
          <w:sz w:val="20"/>
          <w:szCs w:val="20"/>
          <w:lang w:val="es-MX"/>
        </w:rPr>
        <w:t>unque se trata de dos análisis distintos, el origen de la información es el mismo aunque con un enfoque diferente.</w:t>
      </w:r>
      <w:r w:rsidR="00BF1B08"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A partir del cálculo de las diferencias entre post-test y pre-test, se decide trabajar con las variables respuesta DiferenciaProduce, DiferenciaPronuncia y DiferenciaReconoce, Se decid</w:t>
      </w:r>
      <w:r w:rsidR="00244741" w:rsidRPr="00EC542E">
        <w:rPr>
          <w:rFonts w:ascii="Times New Roman" w:hAnsi="Times New Roman" w:cs="Times New Roman"/>
          <w:sz w:val="20"/>
          <w:szCs w:val="20"/>
          <w:lang w:val="es-MX"/>
        </w:rPr>
        <w:t xml:space="preserve">ió </w:t>
      </w:r>
      <w:r w:rsidRPr="00EC542E">
        <w:rPr>
          <w:rFonts w:ascii="Times New Roman" w:hAnsi="Times New Roman" w:cs="Times New Roman"/>
          <w:sz w:val="20"/>
          <w:szCs w:val="20"/>
          <w:lang w:val="es-MX"/>
        </w:rPr>
        <w:t>utilizar estas variables respuesta porque las pruebas de hipótesis</w:t>
      </w:r>
    </w:p>
    <w:p w:rsidR="00004617" w:rsidRPr="00EC542E" w:rsidRDefault="00F62004" w:rsidP="00004617">
      <w:pPr>
        <w:tabs>
          <w:tab w:val="center" w:pos="4419"/>
        </w:tabs>
        <w:spacing w:after="0" w:line="360" w:lineRule="auto"/>
        <w:jc w:val="both"/>
        <w:rPr>
          <w:rFonts w:ascii="Times New Roman" w:hAnsi="Times New Roman" w:cs="Times New Roman"/>
          <w:sz w:val="20"/>
          <w:szCs w:val="20"/>
          <w:lang w:val="es-MX"/>
        </w:rPr>
      </w:pPr>
      <m:oMath>
        <m:sSub>
          <m:sSubPr>
            <m:ctrlPr>
              <w:rPr>
                <w:rFonts w:ascii="Cambria Math" w:hAnsi="Cambria Math" w:cs="Times New Roman"/>
                <w:i/>
                <w:sz w:val="20"/>
                <w:szCs w:val="20"/>
                <w:lang w:val="es-MX"/>
              </w:rPr>
            </m:ctrlPr>
          </m:sSubPr>
          <m:e>
            <m:r>
              <w:rPr>
                <w:rFonts w:ascii="Cambria Math" w:hAnsi="Cambria Math" w:cs="Times New Roman"/>
                <w:sz w:val="20"/>
                <w:szCs w:val="20"/>
                <w:lang w:val="es-MX"/>
              </w:rPr>
              <m:t>h</m:t>
            </m:r>
          </m:e>
          <m:sub>
            <m:r>
              <w:rPr>
                <w:rFonts w:ascii="Cambria Math" w:hAnsi="Cambria Math" w:cs="Times New Roman"/>
                <w:sz w:val="20"/>
                <w:szCs w:val="20"/>
                <w:lang w:val="es-MX"/>
              </w:rPr>
              <m:t>0</m:t>
            </m:r>
          </m:sub>
        </m:sSub>
        <m:r>
          <w:rPr>
            <w:rFonts w:ascii="Cambria Math" w:hAnsi="Cambria Math" w:cs="Times New Roman"/>
            <w:sz w:val="20"/>
            <w:szCs w:val="20"/>
            <w:lang w:val="es-MX"/>
          </w:rPr>
          <m:t xml:space="preserve">: </m:t>
        </m:r>
        <m:sSub>
          <m:sSubPr>
            <m:ctrlPr>
              <w:rPr>
                <w:rFonts w:ascii="Cambria Math" w:hAnsi="Cambria Math" w:cs="Times New Roman"/>
                <w:i/>
                <w:sz w:val="20"/>
                <w:szCs w:val="20"/>
                <w:lang w:val="es-MX"/>
              </w:rPr>
            </m:ctrlPr>
          </m:sSubPr>
          <m:e>
            <m:r>
              <w:rPr>
                <w:rFonts w:ascii="Cambria Math" w:hAnsi="Cambria Math" w:cs="Times New Roman"/>
                <w:sz w:val="20"/>
                <w:szCs w:val="20"/>
                <w:lang w:val="es-MX"/>
              </w:rPr>
              <m:t>μ</m:t>
            </m:r>
          </m:e>
          <m:sub>
            <m:r>
              <w:rPr>
                <w:rFonts w:ascii="Cambria Math" w:hAnsi="Cambria Math" w:cs="Times New Roman"/>
                <w:sz w:val="20"/>
                <w:szCs w:val="20"/>
                <w:lang w:val="es-MX"/>
              </w:rPr>
              <m:t>1</m:t>
            </m:r>
          </m:sub>
        </m:sSub>
        <m:r>
          <w:rPr>
            <w:rFonts w:ascii="Cambria Math" w:hAnsi="Cambria Math" w:cs="Times New Roman"/>
            <w:sz w:val="20"/>
            <w:szCs w:val="20"/>
            <w:lang w:val="es-MX"/>
          </w:rPr>
          <m:t>=</m:t>
        </m:r>
        <m:sSub>
          <m:sSubPr>
            <m:ctrlPr>
              <w:rPr>
                <w:rFonts w:ascii="Cambria Math" w:hAnsi="Cambria Math" w:cs="Times New Roman"/>
                <w:i/>
                <w:sz w:val="20"/>
                <w:szCs w:val="20"/>
                <w:lang w:val="es-MX"/>
              </w:rPr>
            </m:ctrlPr>
          </m:sSubPr>
          <m:e>
            <m:r>
              <w:rPr>
                <w:rFonts w:ascii="Cambria Math" w:hAnsi="Cambria Math" w:cs="Times New Roman"/>
                <w:sz w:val="20"/>
                <w:szCs w:val="20"/>
                <w:lang w:val="es-MX"/>
              </w:rPr>
              <m:t>μ</m:t>
            </m:r>
          </m:e>
          <m:sub>
            <m:r>
              <w:rPr>
                <w:rFonts w:ascii="Cambria Math" w:hAnsi="Cambria Math" w:cs="Times New Roman"/>
                <w:sz w:val="20"/>
                <w:szCs w:val="20"/>
                <w:lang w:val="es-MX"/>
              </w:rPr>
              <m:t>2</m:t>
            </m:r>
          </m:sub>
        </m:sSub>
      </m:oMath>
      <w:r w:rsidR="001C5634" w:rsidRPr="00EC542E">
        <w:rPr>
          <w:rFonts w:ascii="Times New Roman" w:hAnsi="Times New Roman" w:cs="Times New Roman"/>
          <w:sz w:val="20"/>
          <w:szCs w:val="20"/>
          <w:lang w:val="es-MX"/>
        </w:rPr>
        <w:t xml:space="preserve">;  </w:t>
      </w:r>
      <m:oMath>
        <m:sSub>
          <m:sSubPr>
            <m:ctrlPr>
              <w:rPr>
                <w:rFonts w:ascii="Cambria Math" w:hAnsi="Cambria Math" w:cs="Times New Roman"/>
                <w:i/>
                <w:sz w:val="20"/>
                <w:szCs w:val="20"/>
                <w:lang w:val="es-MX"/>
              </w:rPr>
            </m:ctrlPr>
          </m:sSubPr>
          <m:e>
            <m:r>
              <w:rPr>
                <w:rFonts w:ascii="Cambria Math" w:hAnsi="Cambria Math" w:cs="Times New Roman"/>
                <w:sz w:val="20"/>
                <w:szCs w:val="20"/>
                <w:lang w:val="es-MX"/>
              </w:rPr>
              <m:t>h</m:t>
            </m:r>
          </m:e>
          <m:sub>
            <m:r>
              <w:rPr>
                <w:rFonts w:ascii="Cambria Math" w:hAnsi="Cambria Math" w:cs="Times New Roman"/>
                <w:sz w:val="20"/>
                <w:szCs w:val="20"/>
                <w:lang w:val="es-MX"/>
              </w:rPr>
              <m:t>1</m:t>
            </m:r>
          </m:sub>
        </m:sSub>
        <m:r>
          <w:rPr>
            <w:rFonts w:ascii="Cambria Math" w:hAnsi="Cambria Math" w:cs="Times New Roman"/>
            <w:sz w:val="20"/>
            <w:szCs w:val="20"/>
            <w:lang w:val="es-MX"/>
          </w:rPr>
          <m:t xml:space="preserve">: </m:t>
        </m:r>
        <m:sSub>
          <m:sSubPr>
            <m:ctrlPr>
              <w:rPr>
                <w:rFonts w:ascii="Cambria Math" w:hAnsi="Cambria Math" w:cs="Times New Roman"/>
                <w:i/>
                <w:sz w:val="20"/>
                <w:szCs w:val="20"/>
                <w:lang w:val="es-MX"/>
              </w:rPr>
            </m:ctrlPr>
          </m:sSubPr>
          <m:e>
            <m:r>
              <w:rPr>
                <w:rFonts w:ascii="Cambria Math" w:hAnsi="Cambria Math" w:cs="Times New Roman"/>
                <w:sz w:val="20"/>
                <w:szCs w:val="20"/>
                <w:lang w:val="es-MX"/>
              </w:rPr>
              <m:t>μ</m:t>
            </m:r>
          </m:e>
          <m:sub>
            <m:r>
              <w:rPr>
                <w:rFonts w:ascii="Cambria Math" w:hAnsi="Cambria Math" w:cs="Times New Roman"/>
                <w:sz w:val="20"/>
                <w:szCs w:val="20"/>
                <w:lang w:val="es-MX"/>
              </w:rPr>
              <m:t>1</m:t>
            </m:r>
          </m:sub>
        </m:sSub>
        <m:r>
          <w:rPr>
            <w:rFonts w:ascii="Cambria Math" w:hAnsi="Cambria Math" w:cs="Times New Roman"/>
            <w:sz w:val="20"/>
            <w:szCs w:val="20"/>
            <w:lang w:val="es-MX"/>
          </w:rPr>
          <m:t>≠</m:t>
        </m:r>
        <m:sSub>
          <m:sSubPr>
            <m:ctrlPr>
              <w:rPr>
                <w:rFonts w:ascii="Cambria Math" w:hAnsi="Cambria Math" w:cs="Times New Roman"/>
                <w:i/>
                <w:sz w:val="20"/>
                <w:szCs w:val="20"/>
                <w:lang w:val="es-MX"/>
              </w:rPr>
            </m:ctrlPr>
          </m:sSubPr>
          <m:e>
            <m:r>
              <w:rPr>
                <w:rFonts w:ascii="Cambria Math" w:hAnsi="Cambria Math" w:cs="Times New Roman"/>
                <w:sz w:val="20"/>
                <w:szCs w:val="20"/>
                <w:lang w:val="es-MX"/>
              </w:rPr>
              <m:t>μ</m:t>
            </m:r>
          </m:e>
          <m:sub>
            <m:r>
              <w:rPr>
                <w:rFonts w:ascii="Cambria Math" w:hAnsi="Cambria Math" w:cs="Times New Roman"/>
                <w:sz w:val="20"/>
                <w:szCs w:val="20"/>
                <w:lang w:val="es-MX"/>
              </w:rPr>
              <m:t>2</m:t>
            </m:r>
          </m:sub>
        </m:sSub>
      </m:oMath>
      <w:r w:rsidR="001C5634" w:rsidRPr="00EC542E">
        <w:rPr>
          <w:rFonts w:ascii="Times New Roman" w:hAnsi="Times New Roman" w:cs="Times New Roman"/>
          <w:sz w:val="20"/>
          <w:szCs w:val="20"/>
          <w:lang w:val="es-MX"/>
        </w:rPr>
        <w:t xml:space="preserve">   y   </w:t>
      </w:r>
      <m:oMath>
        <m:sSub>
          <m:sSubPr>
            <m:ctrlPr>
              <w:rPr>
                <w:rFonts w:ascii="Cambria Math" w:hAnsi="Cambria Math" w:cs="Times New Roman"/>
                <w:i/>
                <w:sz w:val="20"/>
                <w:szCs w:val="20"/>
                <w:lang w:val="es-MX"/>
              </w:rPr>
            </m:ctrlPr>
          </m:sSubPr>
          <m:e>
            <m:r>
              <w:rPr>
                <w:rFonts w:ascii="Cambria Math" w:hAnsi="Cambria Math" w:cs="Times New Roman"/>
                <w:sz w:val="20"/>
                <w:szCs w:val="20"/>
                <w:lang w:val="es-MX"/>
              </w:rPr>
              <m:t>h</m:t>
            </m:r>
          </m:e>
          <m:sub>
            <m:r>
              <w:rPr>
                <w:rFonts w:ascii="Cambria Math" w:hAnsi="Cambria Math" w:cs="Times New Roman"/>
                <w:sz w:val="20"/>
                <w:szCs w:val="20"/>
                <w:lang w:val="es-MX"/>
              </w:rPr>
              <m:t>0</m:t>
            </m:r>
          </m:sub>
        </m:sSub>
        <m:r>
          <w:rPr>
            <w:rFonts w:ascii="Cambria Math" w:hAnsi="Cambria Math" w:cs="Times New Roman"/>
            <w:sz w:val="20"/>
            <w:szCs w:val="20"/>
            <w:lang w:val="es-MX"/>
          </w:rPr>
          <m:t xml:space="preserve">: </m:t>
        </m:r>
        <m:sSub>
          <m:sSubPr>
            <m:ctrlPr>
              <w:rPr>
                <w:rFonts w:ascii="Cambria Math" w:hAnsi="Cambria Math" w:cs="Times New Roman"/>
                <w:i/>
                <w:sz w:val="20"/>
                <w:szCs w:val="20"/>
                <w:lang w:val="es-MX"/>
              </w:rPr>
            </m:ctrlPr>
          </m:sSubPr>
          <m:e>
            <m:r>
              <w:rPr>
                <w:rFonts w:ascii="Cambria Math" w:hAnsi="Cambria Math" w:cs="Times New Roman"/>
                <w:sz w:val="20"/>
                <w:szCs w:val="20"/>
                <w:lang w:val="es-MX"/>
              </w:rPr>
              <m:t>μ</m:t>
            </m:r>
          </m:e>
          <m:sub>
            <m:r>
              <w:rPr>
                <w:rFonts w:ascii="Cambria Math" w:hAnsi="Cambria Math" w:cs="Times New Roman"/>
                <w:sz w:val="20"/>
                <w:szCs w:val="20"/>
                <w:lang w:val="es-MX"/>
              </w:rPr>
              <m:t>1</m:t>
            </m:r>
          </m:sub>
        </m:sSub>
        <m:r>
          <w:rPr>
            <w:rFonts w:ascii="Cambria Math" w:hAnsi="Cambria Math" w:cs="Times New Roman"/>
            <w:sz w:val="20"/>
            <w:szCs w:val="20"/>
            <w:lang w:val="es-MX"/>
          </w:rPr>
          <m:t xml:space="preserve">- </m:t>
        </m:r>
        <m:sSub>
          <m:sSubPr>
            <m:ctrlPr>
              <w:rPr>
                <w:rFonts w:ascii="Cambria Math" w:hAnsi="Cambria Math" w:cs="Times New Roman"/>
                <w:i/>
                <w:sz w:val="20"/>
                <w:szCs w:val="20"/>
                <w:lang w:val="es-MX"/>
              </w:rPr>
            </m:ctrlPr>
          </m:sSubPr>
          <m:e>
            <m:r>
              <w:rPr>
                <w:rFonts w:ascii="Cambria Math" w:hAnsi="Cambria Math" w:cs="Times New Roman"/>
                <w:sz w:val="20"/>
                <w:szCs w:val="20"/>
                <w:lang w:val="es-MX"/>
              </w:rPr>
              <m:t>μ</m:t>
            </m:r>
          </m:e>
          <m:sub>
            <m:r>
              <w:rPr>
                <w:rFonts w:ascii="Cambria Math" w:hAnsi="Cambria Math" w:cs="Times New Roman"/>
                <w:sz w:val="20"/>
                <w:szCs w:val="20"/>
                <w:lang w:val="es-MX"/>
              </w:rPr>
              <m:t>2</m:t>
            </m:r>
          </m:sub>
        </m:sSub>
        <m:r>
          <w:rPr>
            <w:rFonts w:ascii="Cambria Math" w:hAnsi="Cambria Math" w:cs="Times New Roman"/>
            <w:sz w:val="20"/>
            <w:szCs w:val="20"/>
            <w:lang w:val="es-MX"/>
          </w:rPr>
          <m:t>=0</m:t>
        </m:r>
      </m:oMath>
      <w:r w:rsidR="001C5634" w:rsidRPr="00EC542E">
        <w:rPr>
          <w:rFonts w:ascii="Times New Roman" w:hAnsi="Times New Roman" w:cs="Times New Roman"/>
          <w:sz w:val="20"/>
          <w:szCs w:val="20"/>
          <w:lang w:val="es-MX"/>
        </w:rPr>
        <w:t xml:space="preserve">;  </w:t>
      </w:r>
      <m:oMath>
        <m:sSub>
          <m:sSubPr>
            <m:ctrlPr>
              <w:rPr>
                <w:rFonts w:ascii="Cambria Math" w:hAnsi="Cambria Math" w:cs="Times New Roman"/>
                <w:i/>
                <w:sz w:val="20"/>
                <w:szCs w:val="20"/>
                <w:lang w:val="es-MX"/>
              </w:rPr>
            </m:ctrlPr>
          </m:sSubPr>
          <m:e>
            <m:r>
              <w:rPr>
                <w:rFonts w:ascii="Cambria Math" w:hAnsi="Cambria Math" w:cs="Times New Roman"/>
                <w:sz w:val="20"/>
                <w:szCs w:val="20"/>
                <w:lang w:val="es-MX"/>
              </w:rPr>
              <m:t>h</m:t>
            </m:r>
          </m:e>
          <m:sub>
            <m:r>
              <w:rPr>
                <w:rFonts w:ascii="Cambria Math" w:hAnsi="Cambria Math" w:cs="Times New Roman"/>
                <w:sz w:val="20"/>
                <w:szCs w:val="20"/>
                <w:lang w:val="es-MX"/>
              </w:rPr>
              <m:t>1</m:t>
            </m:r>
          </m:sub>
        </m:sSub>
        <m:r>
          <w:rPr>
            <w:rFonts w:ascii="Cambria Math" w:hAnsi="Cambria Math" w:cs="Times New Roman"/>
            <w:sz w:val="20"/>
            <w:szCs w:val="20"/>
            <w:lang w:val="es-MX"/>
          </w:rPr>
          <m:t xml:space="preserve">: </m:t>
        </m:r>
        <m:sSub>
          <m:sSubPr>
            <m:ctrlPr>
              <w:rPr>
                <w:rFonts w:ascii="Cambria Math" w:hAnsi="Cambria Math" w:cs="Times New Roman"/>
                <w:i/>
                <w:sz w:val="20"/>
                <w:szCs w:val="20"/>
                <w:lang w:val="es-MX"/>
              </w:rPr>
            </m:ctrlPr>
          </m:sSubPr>
          <m:e>
            <m:r>
              <w:rPr>
                <w:rFonts w:ascii="Cambria Math" w:hAnsi="Cambria Math" w:cs="Times New Roman"/>
                <w:sz w:val="20"/>
                <w:szCs w:val="20"/>
                <w:lang w:val="es-MX"/>
              </w:rPr>
              <m:t>μ</m:t>
            </m:r>
          </m:e>
          <m:sub>
            <m:r>
              <w:rPr>
                <w:rFonts w:ascii="Cambria Math" w:hAnsi="Cambria Math" w:cs="Times New Roman"/>
                <w:sz w:val="20"/>
                <w:szCs w:val="20"/>
                <w:lang w:val="es-MX"/>
              </w:rPr>
              <m:t>1</m:t>
            </m:r>
          </m:sub>
        </m:sSub>
        <m:r>
          <w:rPr>
            <w:rFonts w:ascii="Cambria Math" w:hAnsi="Cambria Math" w:cs="Times New Roman"/>
            <w:sz w:val="20"/>
            <w:szCs w:val="20"/>
            <w:lang w:val="es-MX"/>
          </w:rPr>
          <m:t>-</m:t>
        </m:r>
        <m:sSub>
          <m:sSubPr>
            <m:ctrlPr>
              <w:rPr>
                <w:rFonts w:ascii="Cambria Math" w:hAnsi="Cambria Math" w:cs="Times New Roman"/>
                <w:i/>
                <w:sz w:val="20"/>
                <w:szCs w:val="20"/>
                <w:lang w:val="es-MX"/>
              </w:rPr>
            </m:ctrlPr>
          </m:sSubPr>
          <m:e>
            <m:r>
              <w:rPr>
                <w:rFonts w:ascii="Cambria Math" w:hAnsi="Cambria Math" w:cs="Times New Roman"/>
                <w:sz w:val="20"/>
                <w:szCs w:val="20"/>
                <w:lang w:val="es-MX"/>
              </w:rPr>
              <m:t>μ</m:t>
            </m:r>
          </m:e>
          <m:sub>
            <m:r>
              <w:rPr>
                <w:rFonts w:ascii="Cambria Math" w:hAnsi="Cambria Math" w:cs="Times New Roman"/>
                <w:sz w:val="20"/>
                <w:szCs w:val="20"/>
                <w:lang w:val="es-MX"/>
              </w:rPr>
              <m:t>2</m:t>
            </m:r>
          </m:sub>
        </m:sSub>
        <m:r>
          <w:rPr>
            <w:rFonts w:ascii="Cambria Math" w:hAnsi="Cambria Math" w:cs="Times New Roman"/>
            <w:sz w:val="20"/>
            <w:szCs w:val="20"/>
            <w:lang w:val="es-MX"/>
          </w:rPr>
          <m:t>≠0</m:t>
        </m:r>
      </m:oMath>
      <w:r w:rsidR="00004617" w:rsidRPr="00EC542E">
        <w:rPr>
          <w:rFonts w:ascii="Times New Roman" w:hAnsi="Times New Roman" w:cs="Times New Roman"/>
          <w:sz w:val="20"/>
          <w:szCs w:val="20"/>
          <w:lang w:val="es-MX"/>
        </w:rPr>
        <w:t xml:space="preserve"> son equivalentes. </w:t>
      </w:r>
    </w:p>
    <w:p w:rsidR="001C5634" w:rsidRPr="00EC542E" w:rsidRDefault="001C5634" w:rsidP="00EE5A26">
      <w:pPr>
        <w:tabs>
          <w:tab w:val="center" w:pos="4419"/>
        </w:tabs>
        <w:spacing w:after="0" w:line="360" w:lineRule="auto"/>
        <w:jc w:val="both"/>
        <w:rPr>
          <w:rFonts w:ascii="Times New Roman" w:hAnsi="Times New Roman" w:cs="Times New Roman"/>
          <w:sz w:val="20"/>
          <w:szCs w:val="20"/>
          <w:lang w:val="es-MX"/>
        </w:rPr>
      </w:pPr>
    </w:p>
    <w:p w:rsidR="006324B2" w:rsidRPr="00EC542E" w:rsidRDefault="001C5634" w:rsidP="00EE5A2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Una vez establecidas las variables, se procede a introducir todos los datos al paquete estadístico Minitab 16</w:t>
      </w:r>
      <w:r w:rsidRPr="00EC542E">
        <w:rPr>
          <w:rFonts w:ascii="Times New Roman" w:eastAsia="Times New Roman" w:hAnsi="Times New Roman" w:cs="Times New Roman"/>
          <w:sz w:val="20"/>
          <w:szCs w:val="20"/>
          <w:lang w:val="es-MX"/>
        </w:rPr>
        <w:t xml:space="preserve"> y se aplica el análisis MANOVA</w:t>
      </w:r>
      <w:r w:rsidRPr="00EC542E">
        <w:rPr>
          <w:rFonts w:ascii="Times New Roman" w:hAnsi="Times New Roman" w:cs="Times New Roman"/>
          <w:sz w:val="20"/>
          <w:szCs w:val="20"/>
          <w:lang w:val="es-MX"/>
        </w:rPr>
        <w:t xml:space="preserve">, con el </w:t>
      </w:r>
      <w:r w:rsidRPr="00EC542E">
        <w:rPr>
          <w:rFonts w:ascii="Times New Roman" w:eastAsia="Times New Roman" w:hAnsi="Times New Roman" w:cs="Times New Roman"/>
          <w:sz w:val="20"/>
          <w:szCs w:val="20"/>
          <w:lang w:val="es-MX"/>
        </w:rPr>
        <w:t xml:space="preserve">propósito de analizar el efecto simultáneo que tiene el factor TEST sobre las variables respuesta, </w:t>
      </w:r>
      <w:r w:rsidRPr="00EC542E">
        <w:rPr>
          <w:rFonts w:ascii="Times New Roman" w:hAnsi="Times New Roman" w:cs="Times New Roman"/>
          <w:sz w:val="20"/>
          <w:szCs w:val="20"/>
          <w:lang w:val="es-MX"/>
        </w:rPr>
        <w:t>con el objeto de obtener una clara relación significativa del test con las diferencia</w:t>
      </w:r>
      <w:r w:rsidR="00170D7B" w:rsidRPr="00EC542E">
        <w:rPr>
          <w:rFonts w:ascii="Times New Roman" w:hAnsi="Times New Roman" w:cs="Times New Roman"/>
          <w:sz w:val="20"/>
          <w:szCs w:val="20"/>
          <w:lang w:val="es-MX"/>
        </w:rPr>
        <w:t>s reconoce, produce y pronuncia</w:t>
      </w:r>
      <w:r w:rsidRPr="00EC542E">
        <w:rPr>
          <w:rFonts w:ascii="Times New Roman" w:eastAsia="Times New Roman" w:hAnsi="Times New Roman" w:cs="Times New Roman"/>
          <w:sz w:val="20"/>
          <w:szCs w:val="20"/>
          <w:lang w:val="es-MX"/>
        </w:rPr>
        <w:t>.</w:t>
      </w:r>
      <w:r w:rsidR="00EE5A26" w:rsidRPr="00EC542E">
        <w:rPr>
          <w:rFonts w:ascii="Times New Roman" w:eastAsia="Times New Roman" w:hAnsi="Times New Roman" w:cs="Times New Roman"/>
          <w:sz w:val="20"/>
          <w:szCs w:val="20"/>
          <w:lang w:val="es-MX"/>
        </w:rPr>
        <w:t xml:space="preserve"> </w:t>
      </w:r>
      <w:r w:rsidRPr="00EC542E">
        <w:rPr>
          <w:rFonts w:ascii="Times New Roman" w:hAnsi="Times New Roman" w:cs="Times New Roman"/>
          <w:sz w:val="20"/>
          <w:szCs w:val="20"/>
          <w:lang w:val="es-MX"/>
        </w:rPr>
        <w:t>Este análisis presenta la siguiente configuración de factores</w:t>
      </w:r>
      <w:r w:rsidR="00170D7B" w:rsidRPr="00EC542E">
        <w:rPr>
          <w:rFonts w:ascii="Times New Roman" w:hAnsi="Times New Roman" w:cs="Times New Roman"/>
          <w:sz w:val="20"/>
          <w:szCs w:val="20"/>
          <w:lang w:val="es-MX"/>
        </w:rPr>
        <w:t xml:space="preserve"> (ver tabla 1.)</w:t>
      </w:r>
      <w:r w:rsidRPr="00EC542E">
        <w:rPr>
          <w:rFonts w:ascii="Times New Roman" w:hAnsi="Times New Roman" w:cs="Times New Roman"/>
          <w:sz w:val="20"/>
          <w:szCs w:val="20"/>
          <w:lang w:val="es-MX"/>
        </w:rPr>
        <w:t>:</w:t>
      </w:r>
    </w:p>
    <w:p w:rsidR="001C5634" w:rsidRPr="00EC542E" w:rsidRDefault="000B6B8F" w:rsidP="00EE5A26">
      <w:pPr>
        <w:autoSpaceDE w:val="0"/>
        <w:autoSpaceDN w:val="0"/>
        <w:adjustRightInd w:val="0"/>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Tabla 1</w:t>
      </w:r>
    </w:p>
    <w:p w:rsidR="00565B7C" w:rsidRPr="00EC542E" w:rsidRDefault="00565B7C" w:rsidP="00EE5A26">
      <w:pPr>
        <w:autoSpaceDE w:val="0"/>
        <w:autoSpaceDN w:val="0"/>
        <w:adjustRightInd w:val="0"/>
        <w:spacing w:after="0" w:line="360" w:lineRule="auto"/>
        <w:jc w:val="both"/>
        <w:rPr>
          <w:rFonts w:ascii="Times New Roman" w:hAnsi="Times New Roman" w:cs="Times New Roman"/>
          <w:i/>
          <w:sz w:val="20"/>
          <w:szCs w:val="20"/>
          <w:lang w:val="es-MX"/>
        </w:rPr>
      </w:pPr>
      <w:r w:rsidRPr="00EC542E">
        <w:rPr>
          <w:rFonts w:ascii="Times New Roman" w:hAnsi="Times New Roman" w:cs="Times New Roman"/>
          <w:i/>
          <w:sz w:val="20"/>
          <w:szCs w:val="20"/>
          <w:lang w:val="es-MX"/>
        </w:rPr>
        <w:t>Análisis MANOVA</w:t>
      </w:r>
      <w:r w:rsidR="008A37F0" w:rsidRPr="00EC542E">
        <w:rPr>
          <w:rFonts w:ascii="Times New Roman" w:hAnsi="Times New Roman" w:cs="Times New Roman"/>
          <w:i/>
          <w:sz w:val="20"/>
          <w:szCs w:val="20"/>
          <w:lang w:val="es-MX"/>
        </w:rPr>
        <w:t>.</w:t>
      </w:r>
    </w:p>
    <w:tbl>
      <w:tblPr>
        <w:tblStyle w:val="Sombreadoclaro1"/>
        <w:tblW w:w="0" w:type="auto"/>
        <w:tblLook w:val="04A0"/>
      </w:tblPr>
      <w:tblGrid>
        <w:gridCol w:w="1825"/>
        <w:gridCol w:w="1825"/>
        <w:gridCol w:w="1826"/>
        <w:gridCol w:w="1826"/>
      </w:tblGrid>
      <w:tr w:rsidR="001C5634" w:rsidRPr="00EC542E" w:rsidTr="00EE5A26">
        <w:trPr>
          <w:cnfStyle w:val="100000000000"/>
          <w:trHeight w:val="358"/>
        </w:trPr>
        <w:tc>
          <w:tcPr>
            <w:cnfStyle w:val="001000000000"/>
            <w:tcW w:w="1825" w:type="dxa"/>
            <w:shd w:val="clear" w:color="auto" w:fill="auto"/>
          </w:tcPr>
          <w:p w:rsidR="001C5634" w:rsidRPr="00EC542E" w:rsidRDefault="001C5634" w:rsidP="00EE5A26">
            <w:pPr>
              <w:autoSpaceDE w:val="0"/>
              <w:autoSpaceDN w:val="0"/>
              <w:adjustRightInd w:val="0"/>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Factor</w:t>
            </w:r>
          </w:p>
        </w:tc>
        <w:tc>
          <w:tcPr>
            <w:tcW w:w="1825" w:type="dxa"/>
            <w:shd w:val="clear" w:color="auto" w:fill="auto"/>
          </w:tcPr>
          <w:p w:rsidR="001C5634" w:rsidRPr="00EC542E" w:rsidRDefault="001C5634" w:rsidP="00EE5A26">
            <w:pPr>
              <w:autoSpaceDE w:val="0"/>
              <w:autoSpaceDN w:val="0"/>
              <w:adjustRightInd w:val="0"/>
              <w:spacing w:line="360" w:lineRule="auto"/>
              <w:jc w:val="both"/>
              <w:cnfStyle w:val="100000000000"/>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Tipo</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100000000000"/>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Niveles</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100000000000"/>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Valores</w:t>
            </w:r>
          </w:p>
        </w:tc>
      </w:tr>
      <w:tr w:rsidR="001C5634" w:rsidRPr="00EC542E" w:rsidTr="00EE5A26">
        <w:trPr>
          <w:cnfStyle w:val="000000100000"/>
          <w:trHeight w:val="703"/>
        </w:trPr>
        <w:tc>
          <w:tcPr>
            <w:cnfStyle w:val="001000000000"/>
            <w:tcW w:w="1825" w:type="dxa"/>
            <w:shd w:val="clear" w:color="auto" w:fill="auto"/>
          </w:tcPr>
          <w:p w:rsidR="001C5634" w:rsidRPr="00EC542E" w:rsidRDefault="001C5634" w:rsidP="00EE5A26">
            <w:pPr>
              <w:autoSpaceDE w:val="0"/>
              <w:autoSpaceDN w:val="0"/>
              <w:adjustRightInd w:val="0"/>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Test</w:t>
            </w:r>
          </w:p>
        </w:tc>
        <w:tc>
          <w:tcPr>
            <w:tcW w:w="1825" w:type="dxa"/>
            <w:shd w:val="clear" w:color="auto" w:fill="auto"/>
          </w:tcPr>
          <w:p w:rsidR="001C5634" w:rsidRPr="00EC542E" w:rsidRDefault="001C5634" w:rsidP="00EE5A26">
            <w:pPr>
              <w:autoSpaceDE w:val="0"/>
              <w:autoSpaceDN w:val="0"/>
              <w:adjustRightInd w:val="0"/>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Fijo</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2</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CONTROL, EXPERIMENTAL</w:t>
            </w:r>
          </w:p>
        </w:tc>
      </w:tr>
      <w:tr w:rsidR="001C5634" w:rsidRPr="00EC542E" w:rsidTr="00EE5A26">
        <w:trPr>
          <w:trHeight w:val="358"/>
        </w:trPr>
        <w:tc>
          <w:tcPr>
            <w:cnfStyle w:val="001000000000"/>
            <w:tcW w:w="1825" w:type="dxa"/>
            <w:shd w:val="clear" w:color="auto" w:fill="auto"/>
          </w:tcPr>
          <w:p w:rsidR="001C5634" w:rsidRPr="00EC542E" w:rsidRDefault="001C5634" w:rsidP="00EE5A26">
            <w:pPr>
              <w:autoSpaceDE w:val="0"/>
              <w:autoSpaceDN w:val="0"/>
              <w:adjustRightInd w:val="0"/>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Edad</w:t>
            </w:r>
          </w:p>
        </w:tc>
        <w:tc>
          <w:tcPr>
            <w:tcW w:w="1825" w:type="dxa"/>
            <w:shd w:val="clear" w:color="auto" w:fill="auto"/>
          </w:tcPr>
          <w:p w:rsidR="001C5634" w:rsidRPr="00EC542E" w:rsidRDefault="001C5634" w:rsidP="00EE5A26">
            <w:pPr>
              <w:autoSpaceDE w:val="0"/>
              <w:autoSpaceDN w:val="0"/>
              <w:adjustRightInd w:val="0"/>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Fijo</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3</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3, 4, 5</w:t>
            </w:r>
          </w:p>
        </w:tc>
      </w:tr>
      <w:tr w:rsidR="001C5634" w:rsidRPr="00EC542E" w:rsidTr="00EE5A26">
        <w:trPr>
          <w:cnfStyle w:val="000000100000"/>
          <w:trHeight w:val="344"/>
        </w:trPr>
        <w:tc>
          <w:tcPr>
            <w:cnfStyle w:val="001000000000"/>
            <w:tcW w:w="1825" w:type="dxa"/>
            <w:shd w:val="clear" w:color="auto" w:fill="auto"/>
          </w:tcPr>
          <w:p w:rsidR="001C5634" w:rsidRPr="00EC542E" w:rsidRDefault="001C5634" w:rsidP="00EE5A26">
            <w:pPr>
              <w:autoSpaceDE w:val="0"/>
              <w:autoSpaceDN w:val="0"/>
              <w:adjustRightInd w:val="0"/>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Género</w:t>
            </w:r>
          </w:p>
        </w:tc>
        <w:tc>
          <w:tcPr>
            <w:tcW w:w="1825" w:type="dxa"/>
            <w:shd w:val="clear" w:color="auto" w:fill="auto"/>
          </w:tcPr>
          <w:p w:rsidR="001C5634" w:rsidRPr="00EC542E" w:rsidRDefault="001C5634" w:rsidP="00EE5A26">
            <w:pPr>
              <w:autoSpaceDE w:val="0"/>
              <w:autoSpaceDN w:val="0"/>
              <w:adjustRightInd w:val="0"/>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Fijo</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2</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F, M</w:t>
            </w:r>
          </w:p>
        </w:tc>
      </w:tr>
      <w:tr w:rsidR="001C5634" w:rsidRPr="00EC542E" w:rsidTr="00EE5A26">
        <w:trPr>
          <w:trHeight w:val="358"/>
        </w:trPr>
        <w:tc>
          <w:tcPr>
            <w:cnfStyle w:val="001000000000"/>
            <w:tcW w:w="1825" w:type="dxa"/>
            <w:shd w:val="clear" w:color="auto" w:fill="auto"/>
          </w:tcPr>
          <w:p w:rsidR="001C5634" w:rsidRPr="00EC542E" w:rsidRDefault="001C5634" w:rsidP="00EE5A26">
            <w:pPr>
              <w:autoSpaceDE w:val="0"/>
              <w:autoSpaceDN w:val="0"/>
              <w:adjustRightInd w:val="0"/>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Grado Preescolar</w:t>
            </w:r>
          </w:p>
        </w:tc>
        <w:tc>
          <w:tcPr>
            <w:tcW w:w="1825" w:type="dxa"/>
            <w:shd w:val="clear" w:color="auto" w:fill="auto"/>
          </w:tcPr>
          <w:p w:rsidR="001C5634" w:rsidRPr="00EC542E" w:rsidRDefault="001C5634" w:rsidP="00EE5A26">
            <w:pPr>
              <w:autoSpaceDE w:val="0"/>
              <w:autoSpaceDN w:val="0"/>
              <w:adjustRightInd w:val="0"/>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fijo</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3</w:t>
            </w:r>
          </w:p>
        </w:tc>
        <w:tc>
          <w:tcPr>
            <w:tcW w:w="1826" w:type="dxa"/>
            <w:shd w:val="clear" w:color="auto" w:fill="auto"/>
          </w:tcPr>
          <w:p w:rsidR="001C5634" w:rsidRPr="00EC542E" w:rsidRDefault="001C5634" w:rsidP="00EE5A26">
            <w:pPr>
              <w:autoSpaceDE w:val="0"/>
              <w:autoSpaceDN w:val="0"/>
              <w:adjustRightInd w:val="0"/>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1, 2, 3</w:t>
            </w:r>
          </w:p>
        </w:tc>
      </w:tr>
    </w:tbl>
    <w:p w:rsidR="001C5634" w:rsidRPr="00EC542E" w:rsidRDefault="001C5634" w:rsidP="00EE5A26">
      <w:pPr>
        <w:autoSpaceDE w:val="0"/>
        <w:autoSpaceDN w:val="0"/>
        <w:adjustRightInd w:val="0"/>
        <w:spacing w:after="0" w:line="360" w:lineRule="auto"/>
        <w:jc w:val="both"/>
        <w:rPr>
          <w:rFonts w:ascii="Times New Roman" w:hAnsi="Times New Roman" w:cs="Times New Roman"/>
          <w:sz w:val="20"/>
          <w:szCs w:val="20"/>
          <w:lang w:val="es-MX"/>
        </w:rPr>
      </w:pPr>
    </w:p>
    <w:p w:rsidR="006324B2" w:rsidRPr="00EC542E" w:rsidRDefault="001C5634" w:rsidP="00EE5A2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color w:val="000000"/>
          <w:sz w:val="20"/>
          <w:szCs w:val="20"/>
          <w:lang w:val="es-MX"/>
        </w:rPr>
        <w:t xml:space="preserve">Interpretando el lenguaje estadístico, se obtiene que la instrucción del vocabulario con ambos métodos (multimedia y </w:t>
      </w:r>
      <w:r w:rsidR="00335180" w:rsidRPr="00335180">
        <w:rPr>
          <w:rFonts w:ascii="Times New Roman" w:hAnsi="Times New Roman" w:cs="Times New Roman"/>
          <w:i/>
          <w:color w:val="000000"/>
          <w:sz w:val="20"/>
          <w:szCs w:val="20"/>
          <w:lang w:val="es-MX"/>
        </w:rPr>
        <w:t>flashcards</w:t>
      </w:r>
      <w:r w:rsidRPr="00EC542E">
        <w:rPr>
          <w:rFonts w:ascii="Times New Roman" w:hAnsi="Times New Roman" w:cs="Times New Roman"/>
          <w:color w:val="000000"/>
          <w:sz w:val="20"/>
          <w:szCs w:val="20"/>
          <w:lang w:val="es-MX"/>
        </w:rPr>
        <w:t>) llega a afectar al reconocimiento, producción y pronunciación del vocabulario del inglés en conjunto y de manera simultánea lo que se refleja en la diferenc</w:t>
      </w:r>
      <w:r w:rsidR="008657A3" w:rsidRPr="00EC542E">
        <w:rPr>
          <w:rFonts w:ascii="Times New Roman" w:hAnsi="Times New Roman" w:cs="Times New Roman"/>
          <w:color w:val="000000"/>
          <w:sz w:val="20"/>
          <w:szCs w:val="20"/>
          <w:lang w:val="es-MX"/>
        </w:rPr>
        <w:t xml:space="preserve">ia entre post-test y pre-test.  </w:t>
      </w:r>
      <w:r w:rsidRPr="00EC542E">
        <w:rPr>
          <w:rFonts w:ascii="Times New Roman" w:hAnsi="Times New Roman" w:cs="Times New Roman"/>
          <w:sz w:val="20"/>
          <w:szCs w:val="20"/>
          <w:lang w:val="es-MX"/>
        </w:rPr>
        <w:t>Una vez finalizado el análisis MANOVA, se analizan los datos a través del modelo ANOVA, donde se consideran los bloques y se pretende reconocer su efecto sobre las variables; por esa razón se denominan bloques y no factores; en reconocimiento de las características  individuales del niño como sus estilos de aprendizaje y tipo de inteligencia, así como otras resultantes de su interacción con el medio en que se desenvuelve, de que hace mención en el Programa de Educación Preescolar 2011 (SEP, 2011). Se realizaron las pruebas de ANOVA para cada variable respuesta y se obtuvieron los informes de Minitab, y de los que se pueden concluir las significancias individuales en los efectos (ver tabla 2).</w:t>
      </w:r>
    </w:p>
    <w:p w:rsidR="001C5634" w:rsidRPr="00EC542E" w:rsidRDefault="001C5634" w:rsidP="00EE5A26">
      <w:pPr>
        <w:pStyle w:val="Sinespaciado"/>
        <w:spacing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Tabla 2</w:t>
      </w:r>
    </w:p>
    <w:p w:rsidR="001C5634" w:rsidRPr="00EC542E" w:rsidRDefault="001C5634" w:rsidP="00EE5A26">
      <w:pPr>
        <w:pStyle w:val="Sinespaciado"/>
        <w:spacing w:line="360" w:lineRule="auto"/>
        <w:jc w:val="both"/>
        <w:rPr>
          <w:rFonts w:ascii="Times New Roman" w:hAnsi="Times New Roman" w:cs="Times New Roman"/>
          <w:i/>
          <w:sz w:val="20"/>
          <w:szCs w:val="20"/>
          <w:lang w:val="es-MX"/>
        </w:rPr>
      </w:pPr>
      <w:r w:rsidRPr="00EC542E">
        <w:rPr>
          <w:rFonts w:ascii="Times New Roman" w:hAnsi="Times New Roman" w:cs="Times New Roman"/>
          <w:i/>
          <w:sz w:val="20"/>
          <w:szCs w:val="20"/>
          <w:lang w:val="es-MX"/>
        </w:rPr>
        <w:t>Significancias individuales</w:t>
      </w:r>
      <w:r w:rsidR="008A37F0" w:rsidRPr="00EC542E">
        <w:rPr>
          <w:rFonts w:ascii="Times New Roman" w:hAnsi="Times New Roman" w:cs="Times New Roman"/>
          <w:i/>
          <w:sz w:val="20"/>
          <w:szCs w:val="20"/>
          <w:lang w:val="es-MX"/>
        </w:rPr>
        <w:t>.</w:t>
      </w:r>
    </w:p>
    <w:tbl>
      <w:tblPr>
        <w:tblStyle w:val="Sombreadoclaro1"/>
        <w:tblW w:w="0" w:type="auto"/>
        <w:tblLook w:val="04A0"/>
      </w:tblPr>
      <w:tblGrid>
        <w:gridCol w:w="1871"/>
        <w:gridCol w:w="1233"/>
        <w:gridCol w:w="1233"/>
        <w:gridCol w:w="1233"/>
        <w:gridCol w:w="1660"/>
      </w:tblGrid>
      <w:tr w:rsidR="001C5634" w:rsidRPr="00EC542E" w:rsidTr="00717184">
        <w:trPr>
          <w:cnfStyle w:val="100000000000"/>
        </w:trPr>
        <w:tc>
          <w:tcPr>
            <w:cnfStyle w:val="001000000000"/>
            <w:tcW w:w="1871" w:type="dxa"/>
            <w:shd w:val="clear" w:color="auto" w:fill="auto"/>
          </w:tcPr>
          <w:p w:rsidR="001C5634" w:rsidRPr="00EC542E" w:rsidRDefault="001C5634" w:rsidP="00EE5A26">
            <w:pPr>
              <w:pStyle w:val="Sinespaciado"/>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Variables respuesta</w:t>
            </w:r>
          </w:p>
        </w:tc>
        <w:tc>
          <w:tcPr>
            <w:tcW w:w="1233" w:type="dxa"/>
            <w:shd w:val="clear" w:color="auto" w:fill="auto"/>
          </w:tcPr>
          <w:p w:rsidR="001C5634" w:rsidRPr="00EC542E" w:rsidRDefault="001C5634" w:rsidP="00EE5A26">
            <w:pPr>
              <w:pStyle w:val="Sinespaciado"/>
              <w:spacing w:line="360" w:lineRule="auto"/>
              <w:jc w:val="both"/>
              <w:cnfStyle w:val="100000000000"/>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TEST</w:t>
            </w:r>
          </w:p>
        </w:tc>
        <w:tc>
          <w:tcPr>
            <w:tcW w:w="1233" w:type="dxa"/>
            <w:shd w:val="clear" w:color="auto" w:fill="auto"/>
          </w:tcPr>
          <w:p w:rsidR="001C5634" w:rsidRPr="00EC542E" w:rsidRDefault="001C5634" w:rsidP="00EE5A26">
            <w:pPr>
              <w:pStyle w:val="Sinespaciado"/>
              <w:spacing w:line="360" w:lineRule="auto"/>
              <w:jc w:val="both"/>
              <w:cnfStyle w:val="100000000000"/>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Edad</w:t>
            </w:r>
          </w:p>
        </w:tc>
        <w:tc>
          <w:tcPr>
            <w:tcW w:w="1233" w:type="dxa"/>
            <w:shd w:val="clear" w:color="auto" w:fill="auto"/>
          </w:tcPr>
          <w:p w:rsidR="001C5634" w:rsidRPr="00EC542E" w:rsidRDefault="001C5634" w:rsidP="00EE5A26">
            <w:pPr>
              <w:pStyle w:val="Sinespaciado"/>
              <w:spacing w:line="360" w:lineRule="auto"/>
              <w:jc w:val="both"/>
              <w:cnfStyle w:val="100000000000"/>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Género</w:t>
            </w:r>
          </w:p>
        </w:tc>
        <w:tc>
          <w:tcPr>
            <w:tcW w:w="1660" w:type="dxa"/>
            <w:shd w:val="clear" w:color="auto" w:fill="auto"/>
          </w:tcPr>
          <w:p w:rsidR="001C5634" w:rsidRPr="00EC542E" w:rsidRDefault="001C5634" w:rsidP="00EE5A26">
            <w:pPr>
              <w:pStyle w:val="Sinespaciado"/>
              <w:spacing w:line="360" w:lineRule="auto"/>
              <w:jc w:val="both"/>
              <w:cnfStyle w:val="100000000000"/>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Grado Preescolar</w:t>
            </w:r>
          </w:p>
        </w:tc>
      </w:tr>
      <w:tr w:rsidR="001C5634" w:rsidRPr="00EC542E" w:rsidTr="00717184">
        <w:trPr>
          <w:cnfStyle w:val="000000100000"/>
        </w:trPr>
        <w:tc>
          <w:tcPr>
            <w:cnfStyle w:val="001000000000"/>
            <w:tcW w:w="1871" w:type="dxa"/>
            <w:shd w:val="clear" w:color="auto" w:fill="auto"/>
          </w:tcPr>
          <w:p w:rsidR="001C5634" w:rsidRPr="00EC542E" w:rsidRDefault="001C5634" w:rsidP="00EE5A26">
            <w:pPr>
              <w:pStyle w:val="Sinespaciado"/>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DiferenciaProduce</w:t>
            </w:r>
          </w:p>
        </w:tc>
        <w:tc>
          <w:tcPr>
            <w:tcW w:w="1233" w:type="dxa"/>
            <w:shd w:val="clear" w:color="auto" w:fill="auto"/>
          </w:tcPr>
          <w:p w:rsidR="001C5634" w:rsidRPr="00EC542E" w:rsidRDefault="001C5634" w:rsidP="00EE5A26">
            <w:pPr>
              <w:pStyle w:val="Sinespaciado"/>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90%</w:t>
            </w:r>
          </w:p>
        </w:tc>
        <w:tc>
          <w:tcPr>
            <w:tcW w:w="1233" w:type="dxa"/>
            <w:shd w:val="clear" w:color="auto" w:fill="auto"/>
          </w:tcPr>
          <w:p w:rsidR="001C5634" w:rsidRPr="00EC542E" w:rsidRDefault="001C5634" w:rsidP="00EE5A26">
            <w:pPr>
              <w:pStyle w:val="Sinespaciado"/>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w:t>
            </w:r>
          </w:p>
        </w:tc>
        <w:tc>
          <w:tcPr>
            <w:tcW w:w="1233" w:type="dxa"/>
            <w:shd w:val="clear" w:color="auto" w:fill="auto"/>
          </w:tcPr>
          <w:p w:rsidR="001C5634" w:rsidRPr="00EC542E" w:rsidRDefault="001C5634" w:rsidP="00EE5A26">
            <w:pPr>
              <w:pStyle w:val="Sinespaciado"/>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w:t>
            </w:r>
          </w:p>
        </w:tc>
        <w:tc>
          <w:tcPr>
            <w:tcW w:w="1660" w:type="dxa"/>
            <w:shd w:val="clear" w:color="auto" w:fill="auto"/>
          </w:tcPr>
          <w:p w:rsidR="001C5634" w:rsidRPr="00EC542E" w:rsidRDefault="001C5634" w:rsidP="00EE5A26">
            <w:pPr>
              <w:pStyle w:val="Sinespaciado"/>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w:t>
            </w:r>
          </w:p>
        </w:tc>
      </w:tr>
      <w:tr w:rsidR="001C5634" w:rsidRPr="00EC542E" w:rsidTr="00717184">
        <w:tc>
          <w:tcPr>
            <w:cnfStyle w:val="001000000000"/>
            <w:tcW w:w="1871" w:type="dxa"/>
            <w:shd w:val="clear" w:color="auto" w:fill="auto"/>
          </w:tcPr>
          <w:p w:rsidR="001C5634" w:rsidRPr="00EC542E" w:rsidRDefault="001C5634" w:rsidP="00EE5A26">
            <w:pPr>
              <w:pStyle w:val="Sinespaciado"/>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DiferenciaPronuncia</w:t>
            </w:r>
          </w:p>
        </w:tc>
        <w:tc>
          <w:tcPr>
            <w:tcW w:w="1233" w:type="dxa"/>
            <w:shd w:val="clear" w:color="auto" w:fill="auto"/>
          </w:tcPr>
          <w:p w:rsidR="001C5634" w:rsidRPr="00EC542E" w:rsidRDefault="001C5634" w:rsidP="00EE5A26">
            <w:pPr>
              <w:pStyle w:val="Sinespaciado"/>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95%</w:t>
            </w:r>
          </w:p>
        </w:tc>
        <w:tc>
          <w:tcPr>
            <w:tcW w:w="1233" w:type="dxa"/>
            <w:shd w:val="clear" w:color="auto" w:fill="auto"/>
          </w:tcPr>
          <w:p w:rsidR="001C5634" w:rsidRPr="00EC542E" w:rsidRDefault="001C5634" w:rsidP="00EE5A26">
            <w:pPr>
              <w:pStyle w:val="Sinespaciado"/>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w:t>
            </w:r>
          </w:p>
        </w:tc>
        <w:tc>
          <w:tcPr>
            <w:tcW w:w="1233" w:type="dxa"/>
            <w:shd w:val="clear" w:color="auto" w:fill="auto"/>
          </w:tcPr>
          <w:p w:rsidR="001C5634" w:rsidRPr="00EC542E" w:rsidRDefault="001C5634" w:rsidP="00EE5A26">
            <w:pPr>
              <w:pStyle w:val="Sinespaciado"/>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w:t>
            </w:r>
          </w:p>
        </w:tc>
        <w:tc>
          <w:tcPr>
            <w:tcW w:w="1660" w:type="dxa"/>
            <w:shd w:val="clear" w:color="auto" w:fill="auto"/>
          </w:tcPr>
          <w:p w:rsidR="001C5634" w:rsidRPr="00EC542E" w:rsidRDefault="001C5634" w:rsidP="00EE5A26">
            <w:pPr>
              <w:pStyle w:val="Sinespaciado"/>
              <w:spacing w:line="360" w:lineRule="auto"/>
              <w:jc w:val="both"/>
              <w:cnfStyle w:val="000000000000"/>
              <w:rPr>
                <w:rFonts w:ascii="Times New Roman" w:hAnsi="Times New Roman" w:cs="Times New Roman"/>
                <w:sz w:val="20"/>
                <w:szCs w:val="20"/>
                <w:lang w:val="es-MX"/>
              </w:rPr>
            </w:pPr>
            <w:r w:rsidRPr="00EC542E">
              <w:rPr>
                <w:rFonts w:ascii="Times New Roman" w:hAnsi="Times New Roman" w:cs="Times New Roman"/>
                <w:sz w:val="20"/>
                <w:szCs w:val="20"/>
                <w:lang w:val="es-MX"/>
              </w:rPr>
              <w:t>-</w:t>
            </w:r>
          </w:p>
        </w:tc>
      </w:tr>
      <w:tr w:rsidR="001C5634" w:rsidRPr="00EC542E" w:rsidTr="00717184">
        <w:trPr>
          <w:cnfStyle w:val="000000100000"/>
        </w:trPr>
        <w:tc>
          <w:tcPr>
            <w:cnfStyle w:val="001000000000"/>
            <w:tcW w:w="1871" w:type="dxa"/>
            <w:shd w:val="clear" w:color="auto" w:fill="auto"/>
          </w:tcPr>
          <w:p w:rsidR="001C5634" w:rsidRPr="00EC542E" w:rsidRDefault="001C5634" w:rsidP="00EE5A26">
            <w:pPr>
              <w:pStyle w:val="Sinespaciado"/>
              <w:spacing w:line="360" w:lineRule="auto"/>
              <w:jc w:val="both"/>
              <w:rPr>
                <w:rFonts w:ascii="Times New Roman" w:hAnsi="Times New Roman" w:cs="Times New Roman"/>
                <w:b w:val="0"/>
                <w:sz w:val="20"/>
                <w:szCs w:val="20"/>
                <w:lang w:val="es-MX"/>
              </w:rPr>
            </w:pPr>
            <w:r w:rsidRPr="00EC542E">
              <w:rPr>
                <w:rFonts w:ascii="Times New Roman" w:hAnsi="Times New Roman" w:cs="Times New Roman"/>
                <w:b w:val="0"/>
                <w:sz w:val="20"/>
                <w:szCs w:val="20"/>
                <w:lang w:val="es-MX"/>
              </w:rPr>
              <w:t>DiferenciaReconoce</w:t>
            </w:r>
          </w:p>
        </w:tc>
        <w:tc>
          <w:tcPr>
            <w:tcW w:w="1233" w:type="dxa"/>
            <w:shd w:val="clear" w:color="auto" w:fill="auto"/>
          </w:tcPr>
          <w:p w:rsidR="001C5634" w:rsidRPr="00EC542E" w:rsidRDefault="001C5634" w:rsidP="00EE5A26">
            <w:pPr>
              <w:pStyle w:val="Sinespaciado"/>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99%</w:t>
            </w:r>
          </w:p>
        </w:tc>
        <w:tc>
          <w:tcPr>
            <w:tcW w:w="1233" w:type="dxa"/>
            <w:shd w:val="clear" w:color="auto" w:fill="auto"/>
          </w:tcPr>
          <w:p w:rsidR="001C5634" w:rsidRPr="00EC542E" w:rsidRDefault="001C5634" w:rsidP="00EE5A26">
            <w:pPr>
              <w:pStyle w:val="Sinespaciado"/>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w:t>
            </w:r>
          </w:p>
        </w:tc>
        <w:tc>
          <w:tcPr>
            <w:tcW w:w="1233" w:type="dxa"/>
            <w:shd w:val="clear" w:color="auto" w:fill="auto"/>
          </w:tcPr>
          <w:p w:rsidR="001C5634" w:rsidRPr="00EC542E" w:rsidRDefault="001C5634" w:rsidP="00EE5A26">
            <w:pPr>
              <w:pStyle w:val="Sinespaciado"/>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95%</w:t>
            </w:r>
          </w:p>
        </w:tc>
        <w:tc>
          <w:tcPr>
            <w:tcW w:w="1660" w:type="dxa"/>
            <w:shd w:val="clear" w:color="auto" w:fill="auto"/>
          </w:tcPr>
          <w:p w:rsidR="001C5634" w:rsidRPr="00EC542E" w:rsidRDefault="001C5634" w:rsidP="00EE5A26">
            <w:pPr>
              <w:pStyle w:val="Sinespaciado"/>
              <w:spacing w:line="360" w:lineRule="auto"/>
              <w:jc w:val="both"/>
              <w:cnfStyle w:val="000000100000"/>
              <w:rPr>
                <w:rFonts w:ascii="Times New Roman" w:hAnsi="Times New Roman" w:cs="Times New Roman"/>
                <w:sz w:val="20"/>
                <w:szCs w:val="20"/>
                <w:lang w:val="es-MX"/>
              </w:rPr>
            </w:pPr>
            <w:r w:rsidRPr="00EC542E">
              <w:rPr>
                <w:rFonts w:ascii="Times New Roman" w:hAnsi="Times New Roman" w:cs="Times New Roman"/>
                <w:sz w:val="20"/>
                <w:szCs w:val="20"/>
                <w:lang w:val="es-MX"/>
              </w:rPr>
              <w:t>-</w:t>
            </w:r>
          </w:p>
        </w:tc>
      </w:tr>
    </w:tbl>
    <w:p w:rsidR="001C5634" w:rsidRPr="00EC542E" w:rsidRDefault="001C5634" w:rsidP="00EE5A26">
      <w:pPr>
        <w:spacing w:after="0" w:line="360" w:lineRule="auto"/>
        <w:jc w:val="both"/>
        <w:rPr>
          <w:rFonts w:ascii="Times New Roman" w:hAnsi="Times New Roman" w:cs="Times New Roman"/>
          <w:sz w:val="20"/>
          <w:szCs w:val="20"/>
          <w:lang w:val="es-MX"/>
        </w:rPr>
      </w:pPr>
    </w:p>
    <w:p w:rsidR="001C5634" w:rsidRPr="00EC542E" w:rsidRDefault="001C5634" w:rsidP="00EE5A2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De los bloques analizados, la edad</w:t>
      </w:r>
      <w:r w:rsidR="00004617" w:rsidRPr="00EC542E">
        <w:rPr>
          <w:rFonts w:ascii="Times New Roman" w:hAnsi="Times New Roman" w:cs="Times New Roman"/>
          <w:sz w:val="20"/>
          <w:szCs w:val="20"/>
          <w:lang w:val="es-MX"/>
        </w:rPr>
        <w:t xml:space="preserve"> y grado escolar</w:t>
      </w:r>
      <w:r w:rsidRPr="00EC542E">
        <w:rPr>
          <w:rFonts w:ascii="Times New Roman" w:hAnsi="Times New Roman" w:cs="Times New Roman"/>
          <w:sz w:val="20"/>
          <w:szCs w:val="20"/>
          <w:lang w:val="es-MX"/>
        </w:rPr>
        <w:t xml:space="preserve"> del niño no parece determinante o tener influencia significativa en el aprendizaje de </w:t>
      </w:r>
      <w:r w:rsidR="000E2FDF" w:rsidRPr="00EC542E">
        <w:rPr>
          <w:rFonts w:ascii="Times New Roman" w:hAnsi="Times New Roman" w:cs="Times New Roman"/>
          <w:sz w:val="20"/>
          <w:szCs w:val="20"/>
          <w:lang w:val="es-MX"/>
        </w:rPr>
        <w:t>vocabulario</w:t>
      </w:r>
      <w:r w:rsidRPr="00EC542E">
        <w:rPr>
          <w:rFonts w:ascii="Times New Roman" w:hAnsi="Times New Roman" w:cs="Times New Roman"/>
          <w:sz w:val="20"/>
          <w:szCs w:val="20"/>
          <w:lang w:val="es-MX"/>
        </w:rPr>
        <w:t xml:space="preserve"> </w:t>
      </w:r>
      <w:r w:rsidR="00004617" w:rsidRPr="00EC542E">
        <w:rPr>
          <w:rFonts w:ascii="Times New Roman" w:hAnsi="Times New Roman" w:cs="Times New Roman"/>
          <w:sz w:val="20"/>
          <w:szCs w:val="20"/>
          <w:lang w:val="es-MX"/>
        </w:rPr>
        <w:t>inglés</w:t>
      </w:r>
      <w:r w:rsidRPr="00EC542E">
        <w:rPr>
          <w:rFonts w:ascii="Times New Roman" w:hAnsi="Times New Roman" w:cs="Times New Roman"/>
          <w:sz w:val="20"/>
          <w:szCs w:val="20"/>
          <w:lang w:val="es-MX"/>
        </w:rPr>
        <w:t>. Ante estos hallazgos, se abre la posibilidad de descartar el principio o hipótesis de las edades tempranas o periodo crítico de los estudios de MacLeod y Stoel-Gammon (2010) y Muñoz (2001).  Respecto al género, tampoco parece determinar o influir en el desarr</w:t>
      </w:r>
      <w:r w:rsidR="000E2FDF" w:rsidRPr="00EC542E">
        <w:rPr>
          <w:rFonts w:ascii="Times New Roman" w:hAnsi="Times New Roman" w:cs="Times New Roman"/>
          <w:sz w:val="20"/>
          <w:szCs w:val="20"/>
          <w:lang w:val="es-MX"/>
        </w:rPr>
        <w:t>ollo de la capacidad productiva</w:t>
      </w:r>
      <w:r w:rsidR="00D472FE" w:rsidRPr="00EC542E">
        <w:rPr>
          <w:rFonts w:ascii="Times New Roman" w:hAnsi="Times New Roman" w:cs="Times New Roman"/>
          <w:sz w:val="20"/>
          <w:szCs w:val="20"/>
          <w:lang w:val="es-MX"/>
        </w:rPr>
        <w:t xml:space="preserve"> pero </w:t>
      </w:r>
      <w:r w:rsidRPr="00EC542E">
        <w:rPr>
          <w:rFonts w:ascii="Times New Roman" w:hAnsi="Times New Roman" w:cs="Times New Roman"/>
          <w:sz w:val="20"/>
          <w:szCs w:val="20"/>
          <w:lang w:val="es-MX"/>
        </w:rPr>
        <w:t>sí parece tener ser influyente en el desarrollo de la capacidad receptiva que involucra el reconocimiento de la palabra.</w:t>
      </w:r>
    </w:p>
    <w:p w:rsidR="008657A3" w:rsidRPr="00EC542E" w:rsidRDefault="008657A3" w:rsidP="00717184">
      <w:pPr>
        <w:spacing w:after="0" w:line="360" w:lineRule="auto"/>
        <w:jc w:val="both"/>
        <w:rPr>
          <w:rFonts w:ascii="Times New Roman" w:hAnsi="Times New Roman" w:cs="Times New Roman"/>
          <w:sz w:val="20"/>
          <w:szCs w:val="20"/>
          <w:lang w:val="es-MX"/>
        </w:rPr>
      </w:pPr>
    </w:p>
    <w:p w:rsidR="00717184" w:rsidRPr="00EC542E" w:rsidRDefault="00717184" w:rsidP="009254BD">
      <w:pPr>
        <w:spacing w:after="0" w:line="360" w:lineRule="auto"/>
        <w:rPr>
          <w:rFonts w:ascii="Times New Roman" w:eastAsiaTheme="minorHAnsi" w:hAnsi="Times New Roman" w:cs="Times New Roman"/>
          <w:sz w:val="20"/>
          <w:szCs w:val="20"/>
          <w:lang w:val="es-MX"/>
        </w:rPr>
      </w:pPr>
      <w:r w:rsidRPr="00EC542E">
        <w:rPr>
          <w:rFonts w:ascii="Times New Roman" w:eastAsiaTheme="minorHAnsi" w:hAnsi="Times New Roman" w:cs="Times New Roman"/>
          <w:sz w:val="20"/>
          <w:szCs w:val="20"/>
          <w:lang w:val="es-MX"/>
        </w:rPr>
        <w:t xml:space="preserve">Ahora, para conocer si esta significancia es positiva o negativa, se tomaron las medias de cada variable en ambos grupos. A partir del establecimiento de la media de las variables de manera individual, puede concluirse que para las tres variables respuesta, la media del grupo experimental es mayor que la media del grupo de control. Si bien la media calculada es sobre las variables diferenciadas, se encuentra una mayor diferencia </w:t>
      </w:r>
      <w:r w:rsidRPr="00EC542E">
        <w:rPr>
          <w:rFonts w:ascii="Times New Roman" w:eastAsia="Times New Roman" w:hAnsi="Times New Roman" w:cs="Times New Roman"/>
          <w:sz w:val="20"/>
          <w:szCs w:val="20"/>
          <w:lang w:val="es-MX"/>
        </w:rPr>
        <w:t>pos-test</w:t>
      </w:r>
      <w:r w:rsidRPr="00EC542E">
        <w:rPr>
          <w:rFonts w:ascii="Times New Roman" w:eastAsiaTheme="minorHAnsi" w:hAnsi="Times New Roman" w:cs="Times New Roman"/>
          <w:sz w:val="20"/>
          <w:szCs w:val="20"/>
          <w:lang w:val="es-MX"/>
        </w:rPr>
        <w:t xml:space="preserve"> – </w:t>
      </w:r>
      <w:r w:rsidRPr="00EC542E">
        <w:rPr>
          <w:rFonts w:ascii="Times New Roman" w:eastAsia="Times New Roman" w:hAnsi="Times New Roman" w:cs="Times New Roman"/>
          <w:sz w:val="20"/>
          <w:szCs w:val="20"/>
          <w:lang w:val="es-MX"/>
        </w:rPr>
        <w:t>pre-test en el grupo experimental que en el de control, y esta diferencia se muestra positiva (Ver figuras 7, 8 y 9).</w:t>
      </w:r>
    </w:p>
    <w:p w:rsidR="00717184" w:rsidRPr="00EC542E" w:rsidRDefault="00717184" w:rsidP="00717184">
      <w:pPr>
        <w:spacing w:after="0" w:line="360" w:lineRule="auto"/>
        <w:ind w:firstLine="567"/>
        <w:jc w:val="center"/>
        <w:rPr>
          <w:rFonts w:ascii="Times New Roman" w:eastAsiaTheme="minorHAnsi" w:hAnsi="Times New Roman" w:cs="Times New Roman"/>
          <w:sz w:val="20"/>
          <w:szCs w:val="20"/>
          <w:lang w:val="es-MX"/>
        </w:rPr>
      </w:pPr>
      <w:r w:rsidRPr="00EC542E">
        <w:rPr>
          <w:rFonts w:ascii="Times New Roman" w:eastAsiaTheme="minorHAnsi" w:hAnsi="Times New Roman" w:cs="Times New Roman"/>
          <w:noProof/>
          <w:sz w:val="20"/>
          <w:szCs w:val="20"/>
          <w:lang w:val="es-ES" w:eastAsia="es-ES"/>
        </w:rPr>
        <w:drawing>
          <wp:inline distT="0" distB="0" distL="0" distR="0">
            <wp:extent cx="3780000" cy="2520000"/>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grayscl/>
                      <a:lum contrast="40000"/>
                    </a:blip>
                    <a:srcRect/>
                    <a:stretch>
                      <a:fillRect/>
                    </a:stretch>
                  </pic:blipFill>
                  <pic:spPr bwMode="auto">
                    <a:xfrm>
                      <a:off x="0" y="0"/>
                      <a:ext cx="3780000" cy="2520000"/>
                    </a:xfrm>
                    <a:prstGeom prst="rect">
                      <a:avLst/>
                    </a:prstGeom>
                    <a:noFill/>
                    <a:ln w="9525">
                      <a:noFill/>
                      <a:miter lim="800000"/>
                      <a:headEnd/>
                      <a:tailEnd/>
                    </a:ln>
                  </pic:spPr>
                </pic:pic>
              </a:graphicData>
            </a:graphic>
          </wp:inline>
        </w:drawing>
      </w:r>
    </w:p>
    <w:p w:rsidR="00717184" w:rsidRPr="00EC542E" w:rsidRDefault="00717184" w:rsidP="00717184">
      <w:pPr>
        <w:spacing w:after="0" w:line="360" w:lineRule="auto"/>
        <w:ind w:firstLine="567"/>
        <w:jc w:val="center"/>
        <w:rPr>
          <w:rFonts w:ascii="Times New Roman" w:eastAsiaTheme="minorHAnsi" w:hAnsi="Times New Roman" w:cs="Times New Roman"/>
          <w:sz w:val="20"/>
          <w:szCs w:val="20"/>
          <w:lang w:val="es-MX"/>
        </w:rPr>
      </w:pPr>
      <w:r w:rsidRPr="00EC542E">
        <w:rPr>
          <w:rFonts w:ascii="Times New Roman" w:eastAsiaTheme="minorHAnsi" w:hAnsi="Times New Roman" w:cs="Times New Roman"/>
          <w:i/>
          <w:sz w:val="20"/>
          <w:szCs w:val="20"/>
          <w:lang w:val="es-MX"/>
        </w:rPr>
        <w:t>Figura 7</w:t>
      </w:r>
      <w:r w:rsidRPr="00EC542E">
        <w:rPr>
          <w:rFonts w:ascii="Times New Roman" w:eastAsiaTheme="minorHAnsi" w:hAnsi="Times New Roman" w:cs="Times New Roman"/>
          <w:sz w:val="20"/>
          <w:szCs w:val="20"/>
          <w:lang w:val="es-MX"/>
        </w:rPr>
        <w:t xml:space="preserve">. Media de la variable DiferenciaProduce </w:t>
      </w:r>
    </w:p>
    <w:p w:rsidR="00717184" w:rsidRPr="00EC542E" w:rsidRDefault="00717184" w:rsidP="00717184">
      <w:pPr>
        <w:spacing w:after="0" w:line="360" w:lineRule="auto"/>
        <w:ind w:firstLine="567"/>
        <w:jc w:val="center"/>
        <w:rPr>
          <w:rFonts w:ascii="Times New Roman" w:eastAsiaTheme="minorHAnsi" w:hAnsi="Times New Roman" w:cs="Times New Roman"/>
          <w:sz w:val="20"/>
          <w:szCs w:val="20"/>
          <w:lang w:val="es-MX"/>
        </w:rPr>
      </w:pPr>
      <w:r w:rsidRPr="00EC542E">
        <w:rPr>
          <w:rFonts w:ascii="Times New Roman" w:eastAsiaTheme="minorHAnsi" w:hAnsi="Times New Roman" w:cs="Times New Roman"/>
          <w:noProof/>
          <w:sz w:val="20"/>
          <w:szCs w:val="20"/>
          <w:lang w:val="es-ES" w:eastAsia="es-ES"/>
        </w:rPr>
        <w:drawing>
          <wp:inline distT="0" distB="0" distL="0" distR="0">
            <wp:extent cx="3781140" cy="2520000"/>
            <wp:effectExtent l="1905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grayscl/>
                      <a:lum contrast="40000"/>
                    </a:blip>
                    <a:srcRect/>
                    <a:stretch>
                      <a:fillRect/>
                    </a:stretch>
                  </pic:blipFill>
                  <pic:spPr bwMode="auto">
                    <a:xfrm>
                      <a:off x="0" y="0"/>
                      <a:ext cx="3781140" cy="2520000"/>
                    </a:xfrm>
                    <a:prstGeom prst="rect">
                      <a:avLst/>
                    </a:prstGeom>
                    <a:noFill/>
                    <a:ln w="9525">
                      <a:noFill/>
                      <a:miter lim="800000"/>
                      <a:headEnd/>
                      <a:tailEnd/>
                    </a:ln>
                  </pic:spPr>
                </pic:pic>
              </a:graphicData>
            </a:graphic>
          </wp:inline>
        </w:drawing>
      </w:r>
    </w:p>
    <w:p w:rsidR="00717184" w:rsidRPr="00EC542E" w:rsidRDefault="00717184" w:rsidP="00717184">
      <w:pPr>
        <w:spacing w:after="0" w:line="360" w:lineRule="auto"/>
        <w:ind w:firstLine="567"/>
        <w:jc w:val="center"/>
        <w:rPr>
          <w:rFonts w:ascii="Times New Roman" w:eastAsiaTheme="minorHAnsi" w:hAnsi="Times New Roman" w:cs="Times New Roman"/>
          <w:sz w:val="20"/>
          <w:szCs w:val="20"/>
          <w:lang w:val="es-MX"/>
        </w:rPr>
      </w:pPr>
      <w:r w:rsidRPr="00EC542E">
        <w:rPr>
          <w:rFonts w:ascii="Times New Roman" w:eastAsiaTheme="minorHAnsi" w:hAnsi="Times New Roman" w:cs="Times New Roman"/>
          <w:i/>
          <w:sz w:val="20"/>
          <w:szCs w:val="20"/>
          <w:lang w:val="es-MX"/>
        </w:rPr>
        <w:t>Figura 8</w:t>
      </w:r>
      <w:r w:rsidRPr="00EC542E">
        <w:rPr>
          <w:rFonts w:ascii="Times New Roman" w:eastAsiaTheme="minorHAnsi" w:hAnsi="Times New Roman" w:cs="Times New Roman"/>
          <w:sz w:val="20"/>
          <w:szCs w:val="20"/>
          <w:lang w:val="es-MX"/>
        </w:rPr>
        <w:t xml:space="preserve">. Media de la variable DiferenciaPronuncia </w:t>
      </w:r>
    </w:p>
    <w:p w:rsidR="00717184" w:rsidRPr="00EC542E" w:rsidRDefault="00717184" w:rsidP="00717184">
      <w:pPr>
        <w:spacing w:after="0" w:line="360" w:lineRule="auto"/>
        <w:ind w:firstLine="567"/>
        <w:jc w:val="center"/>
        <w:rPr>
          <w:rFonts w:ascii="Times New Roman" w:eastAsiaTheme="minorHAnsi" w:hAnsi="Times New Roman" w:cs="Times New Roman"/>
          <w:sz w:val="20"/>
          <w:szCs w:val="20"/>
          <w:lang w:val="es-MX"/>
        </w:rPr>
      </w:pPr>
      <w:r w:rsidRPr="00EC542E">
        <w:rPr>
          <w:rFonts w:ascii="Times New Roman" w:eastAsiaTheme="minorHAnsi" w:hAnsi="Times New Roman" w:cs="Times New Roman"/>
          <w:noProof/>
          <w:sz w:val="20"/>
          <w:szCs w:val="20"/>
          <w:lang w:val="es-ES" w:eastAsia="es-ES"/>
        </w:rPr>
        <w:drawing>
          <wp:inline distT="0" distB="0" distL="0" distR="0">
            <wp:extent cx="3751493" cy="2520000"/>
            <wp:effectExtent l="19050" t="0" r="1357"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grayscl/>
                      <a:lum contrast="40000"/>
                    </a:blip>
                    <a:srcRect/>
                    <a:stretch>
                      <a:fillRect/>
                    </a:stretch>
                  </pic:blipFill>
                  <pic:spPr bwMode="auto">
                    <a:xfrm>
                      <a:off x="0" y="0"/>
                      <a:ext cx="3751493" cy="2520000"/>
                    </a:xfrm>
                    <a:prstGeom prst="rect">
                      <a:avLst/>
                    </a:prstGeom>
                    <a:noFill/>
                    <a:ln w="9525">
                      <a:noFill/>
                      <a:miter lim="800000"/>
                      <a:headEnd/>
                      <a:tailEnd/>
                    </a:ln>
                  </pic:spPr>
                </pic:pic>
              </a:graphicData>
            </a:graphic>
          </wp:inline>
        </w:drawing>
      </w:r>
    </w:p>
    <w:p w:rsidR="00717184" w:rsidRPr="00EC542E" w:rsidRDefault="00717184" w:rsidP="00717184">
      <w:pPr>
        <w:spacing w:after="0" w:line="360" w:lineRule="auto"/>
        <w:ind w:firstLine="567"/>
        <w:jc w:val="center"/>
        <w:rPr>
          <w:rFonts w:ascii="Times New Roman" w:eastAsiaTheme="minorHAnsi" w:hAnsi="Times New Roman" w:cs="Times New Roman"/>
          <w:sz w:val="20"/>
          <w:szCs w:val="20"/>
          <w:lang w:val="es-MX"/>
        </w:rPr>
      </w:pPr>
      <w:r w:rsidRPr="00EC542E">
        <w:rPr>
          <w:rFonts w:ascii="Times New Roman" w:eastAsiaTheme="minorHAnsi" w:hAnsi="Times New Roman" w:cs="Times New Roman"/>
          <w:i/>
          <w:sz w:val="20"/>
          <w:szCs w:val="20"/>
          <w:lang w:val="es-MX"/>
        </w:rPr>
        <w:t>Figura 9</w:t>
      </w:r>
      <w:r w:rsidRPr="00EC542E">
        <w:rPr>
          <w:rFonts w:ascii="Times New Roman" w:eastAsiaTheme="minorHAnsi" w:hAnsi="Times New Roman" w:cs="Times New Roman"/>
          <w:sz w:val="20"/>
          <w:szCs w:val="20"/>
          <w:lang w:val="es-MX"/>
        </w:rPr>
        <w:t xml:space="preserve">. Media de la variable DiferenciaReconoce </w:t>
      </w:r>
    </w:p>
    <w:p w:rsidR="00717184" w:rsidRPr="00EC542E" w:rsidRDefault="00717184" w:rsidP="00EE5A26">
      <w:pPr>
        <w:spacing w:after="0" w:line="360" w:lineRule="auto"/>
        <w:jc w:val="both"/>
        <w:rPr>
          <w:rFonts w:ascii="Times New Roman" w:hAnsi="Times New Roman" w:cs="Times New Roman"/>
          <w:sz w:val="20"/>
          <w:szCs w:val="20"/>
          <w:lang w:val="es-MX"/>
        </w:rPr>
      </w:pPr>
    </w:p>
    <w:p w:rsidR="001C5634" w:rsidRPr="00EC542E" w:rsidRDefault="001C5634" w:rsidP="00EE5A2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A partir del análisis estadístico de los datos para las variables de estudio, se determina que tanto la capacidad receptiva como la productiva se vieron mayormente beneficiadas con el tratamiento en el grupo experimental. Al parecer, la capacidad productiva es la más difícil de desarrollar, en especial en lo que respecta a la producción de vocabulario, mientras que la habilidad más sencill</w:t>
      </w:r>
      <w:r w:rsidR="000E2FDF" w:rsidRPr="00EC542E">
        <w:rPr>
          <w:rFonts w:ascii="Times New Roman" w:hAnsi="Times New Roman" w:cs="Times New Roman"/>
          <w:sz w:val="20"/>
          <w:szCs w:val="20"/>
          <w:lang w:val="es-MX"/>
        </w:rPr>
        <w:t xml:space="preserve">a de adquirir es la receptiva. </w:t>
      </w:r>
      <w:r w:rsidRPr="00EC542E">
        <w:rPr>
          <w:rFonts w:ascii="Times New Roman" w:hAnsi="Times New Roman" w:cs="Times New Roman"/>
          <w:sz w:val="20"/>
          <w:szCs w:val="20"/>
          <w:lang w:val="es-MX"/>
        </w:rPr>
        <w:t xml:space="preserve">Por consiguiente, los niños que recibieron la instrucción mediada por recursos multimedia, fueron capaces de reconocer, producir y pronunciar adecuadamente más palabras que aquellos que fueron instruidos a través de las tradicionales </w:t>
      </w:r>
      <w:r w:rsidRPr="00EC542E">
        <w:rPr>
          <w:rFonts w:ascii="Times New Roman" w:hAnsi="Times New Roman" w:cs="Times New Roman"/>
          <w:i/>
          <w:sz w:val="20"/>
          <w:szCs w:val="20"/>
          <w:lang w:val="es-MX"/>
        </w:rPr>
        <w:t>flashcards</w:t>
      </w:r>
      <w:r w:rsidRPr="00EC542E">
        <w:rPr>
          <w:rFonts w:ascii="Times New Roman" w:hAnsi="Times New Roman" w:cs="Times New Roman"/>
          <w:sz w:val="20"/>
          <w:szCs w:val="20"/>
          <w:lang w:val="es-MX"/>
        </w:rPr>
        <w:t>.</w:t>
      </w:r>
    </w:p>
    <w:p w:rsidR="001C5634" w:rsidRPr="00EC542E" w:rsidRDefault="001C5634" w:rsidP="00EE5A26">
      <w:pPr>
        <w:spacing w:after="0" w:line="360" w:lineRule="auto"/>
        <w:jc w:val="both"/>
        <w:rPr>
          <w:rFonts w:ascii="Times New Roman" w:hAnsi="Times New Roman" w:cs="Times New Roman"/>
          <w:sz w:val="20"/>
          <w:szCs w:val="20"/>
          <w:lang w:val="es-MX"/>
        </w:rPr>
      </w:pPr>
    </w:p>
    <w:p w:rsidR="001C5634" w:rsidRPr="00EC542E" w:rsidRDefault="001C5634" w:rsidP="00EE5A2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En </w:t>
      </w:r>
      <w:r w:rsidR="000B68A9" w:rsidRPr="00EC542E">
        <w:rPr>
          <w:rFonts w:ascii="Times New Roman" w:hAnsi="Times New Roman" w:cs="Times New Roman"/>
          <w:sz w:val="20"/>
          <w:szCs w:val="20"/>
          <w:lang w:val="es-MX"/>
        </w:rPr>
        <w:t>este</w:t>
      </w:r>
      <w:r w:rsidRPr="00EC542E">
        <w:rPr>
          <w:rFonts w:ascii="Times New Roman" w:hAnsi="Times New Roman" w:cs="Times New Roman"/>
          <w:sz w:val="20"/>
          <w:szCs w:val="20"/>
          <w:lang w:val="es-MX"/>
        </w:rPr>
        <w:t xml:space="preserve"> estudio, las habilidades receptivas se desarrollaron más que las productivas. Por su parte, dentro de la capacidad productiva, los niños producen más palabras de las que pueden pronunciar correctamente, probablemente debido a que el producir una palabra no asegura su correcta pronunciación. Esto muestra que existe una relación de dependencia entre las palabras que se producen y pronuncian, pero a su vez, probablemente exista esta relación entre estas dos habilidades y la capacidad receptiva que implica el reconocimiento de la palabra. Estas tres habilidades, conforman el indicador de lo que constituye el </w:t>
      </w:r>
      <w:r w:rsidR="008657A3" w:rsidRPr="00EC542E">
        <w:rPr>
          <w:rFonts w:ascii="Times New Roman" w:hAnsi="Times New Roman" w:cs="Times New Roman"/>
          <w:sz w:val="20"/>
          <w:szCs w:val="20"/>
          <w:lang w:val="es-MX"/>
        </w:rPr>
        <w:t xml:space="preserve">conocer o aprender una palabra. </w:t>
      </w:r>
      <w:r w:rsidRPr="00EC542E">
        <w:rPr>
          <w:rFonts w:ascii="Times New Roman" w:hAnsi="Times New Roman" w:cs="Times New Roman"/>
          <w:sz w:val="20"/>
          <w:szCs w:val="20"/>
          <w:lang w:val="es-MX"/>
        </w:rPr>
        <w:t xml:space="preserve">Del análisis también se interpreta que el niño puede ser capaz de reconocer las palabras sin desarrollar, al menos en la misma medida, la capacidad de producción oral o escrita, como también se puede apreciar en el estudio de Moreno (2011). </w:t>
      </w:r>
    </w:p>
    <w:p w:rsidR="006C79E6" w:rsidRPr="00EC542E" w:rsidRDefault="006C79E6" w:rsidP="00717184">
      <w:pPr>
        <w:spacing w:after="0" w:line="360" w:lineRule="auto"/>
        <w:jc w:val="both"/>
        <w:rPr>
          <w:rFonts w:ascii="Times New Roman" w:hAnsi="Times New Roman" w:cs="Times New Roman"/>
          <w:sz w:val="20"/>
          <w:szCs w:val="20"/>
          <w:lang w:val="es-MX"/>
        </w:rPr>
      </w:pPr>
      <w:bookmarkStart w:id="4" w:name="_Toc346917878"/>
      <w:bookmarkStart w:id="5" w:name="_Toc349932064"/>
    </w:p>
    <w:p w:rsidR="000E2FDF" w:rsidRPr="00EC542E" w:rsidRDefault="000B5F4A" w:rsidP="00F55B3D">
      <w:pPr>
        <w:spacing w:after="0" w:line="360" w:lineRule="auto"/>
        <w:rPr>
          <w:rFonts w:ascii="Times New Roman" w:hAnsi="Times New Roman" w:cs="Times New Roman"/>
          <w:sz w:val="20"/>
          <w:szCs w:val="20"/>
          <w:lang w:val="es-MX"/>
        </w:rPr>
      </w:pPr>
      <w:r w:rsidRPr="00EC542E">
        <w:rPr>
          <w:rFonts w:ascii="Times New Roman" w:hAnsi="Times New Roman" w:cs="Times New Roman"/>
          <w:b/>
          <w:i/>
          <w:sz w:val="20"/>
          <w:szCs w:val="20"/>
          <w:lang w:val="es-MX"/>
        </w:rPr>
        <w:t>Factores de incidencia</w:t>
      </w:r>
      <w:r w:rsidR="006C79E6" w:rsidRPr="00EC542E">
        <w:rPr>
          <w:rFonts w:ascii="Times New Roman" w:hAnsi="Times New Roman" w:cs="Times New Roman"/>
          <w:b/>
          <w:i/>
          <w:sz w:val="20"/>
          <w:szCs w:val="20"/>
          <w:lang w:val="es-MX"/>
        </w:rPr>
        <w:t xml:space="preserve"> en el aprendizaje del vocabulario inglé</w:t>
      </w:r>
      <w:r w:rsidR="00FE1668" w:rsidRPr="00EC542E">
        <w:rPr>
          <w:rFonts w:ascii="Times New Roman" w:hAnsi="Times New Roman" w:cs="Times New Roman"/>
          <w:b/>
          <w:i/>
          <w:sz w:val="20"/>
          <w:szCs w:val="20"/>
          <w:lang w:val="es-MX"/>
        </w:rPr>
        <w:t>s</w:t>
      </w:r>
      <w:r w:rsidRPr="00EC542E">
        <w:rPr>
          <w:rFonts w:ascii="Times New Roman" w:hAnsi="Times New Roman" w:cs="Times New Roman"/>
          <w:b/>
          <w:i/>
          <w:sz w:val="20"/>
          <w:szCs w:val="20"/>
          <w:lang w:val="es-MX"/>
        </w:rPr>
        <w:t xml:space="preserve"> en preescolar</w:t>
      </w:r>
    </w:p>
    <w:p w:rsidR="001D2C01" w:rsidRPr="00EC542E" w:rsidRDefault="006C79E6" w:rsidP="00F05036">
      <w:pPr>
        <w:spacing w:after="0" w:line="360" w:lineRule="auto"/>
        <w:jc w:val="both"/>
        <w:rPr>
          <w:rFonts w:ascii="Times New Roman" w:hAnsi="Times New Roman" w:cs="Times New Roman"/>
          <w:b/>
          <w:i/>
          <w:sz w:val="20"/>
          <w:szCs w:val="20"/>
          <w:lang w:val="es-MX"/>
        </w:rPr>
      </w:pPr>
      <w:r w:rsidRPr="00EC542E">
        <w:rPr>
          <w:rFonts w:ascii="Times New Roman" w:eastAsia="Times New Roman" w:hAnsi="Times New Roman" w:cs="Times New Roman"/>
          <w:sz w:val="20"/>
          <w:szCs w:val="20"/>
          <w:lang w:val="es-MX"/>
        </w:rPr>
        <w:t>El cuestionario-entrevista se aplicó a 10 docentes del departamento de preescolar</w:t>
      </w:r>
      <w:r w:rsidR="003D093D" w:rsidRPr="00EC542E">
        <w:rPr>
          <w:rFonts w:ascii="Times New Roman" w:eastAsia="Times New Roman" w:hAnsi="Times New Roman" w:cs="Times New Roman"/>
          <w:sz w:val="20"/>
          <w:szCs w:val="20"/>
          <w:lang w:val="es-MX"/>
        </w:rPr>
        <w:t xml:space="preserve"> con el objetivo de</w:t>
      </w:r>
      <w:r w:rsidRPr="00EC542E">
        <w:rPr>
          <w:rFonts w:ascii="Times New Roman" w:eastAsia="Times New Roman" w:hAnsi="Times New Roman" w:cs="Times New Roman"/>
          <w:sz w:val="20"/>
          <w:szCs w:val="20"/>
          <w:lang w:val="es-MX"/>
        </w:rPr>
        <w:t xml:space="preserve"> identificar el nivel de incidencia que cada docente le atribuye a cada factor sobre el aprendizaje del vocabulario inglés en los preescolares.</w:t>
      </w:r>
      <w:bookmarkEnd w:id="4"/>
      <w:bookmarkEnd w:id="5"/>
      <w:r w:rsidR="003B5607" w:rsidRPr="00EC542E">
        <w:rPr>
          <w:rFonts w:ascii="Times New Roman" w:eastAsia="Times New Roman" w:hAnsi="Times New Roman" w:cs="Times New Roman"/>
          <w:sz w:val="20"/>
          <w:szCs w:val="20"/>
          <w:lang w:val="es-MX"/>
        </w:rPr>
        <w:t xml:space="preserve"> </w:t>
      </w:r>
      <w:r w:rsidR="0045478B" w:rsidRPr="00EC542E">
        <w:rPr>
          <w:rFonts w:ascii="Times New Roman" w:eastAsia="Times New Roman" w:hAnsi="Times New Roman" w:cs="Times New Roman"/>
          <w:sz w:val="20"/>
          <w:szCs w:val="20"/>
          <w:lang w:val="es-MX"/>
        </w:rPr>
        <w:t>Se</w:t>
      </w:r>
      <w:r w:rsidRPr="00EC542E">
        <w:rPr>
          <w:rFonts w:ascii="Times New Roman" w:eastAsia="Times New Roman" w:hAnsi="Times New Roman" w:cs="Times New Roman"/>
          <w:sz w:val="20"/>
          <w:szCs w:val="20"/>
          <w:lang w:val="es-MX"/>
        </w:rPr>
        <w:t xml:space="preserve"> les pidió que asignaran un valor del 1 al</w:t>
      </w:r>
      <w:r w:rsidR="00583AD3" w:rsidRPr="00EC542E">
        <w:rPr>
          <w:rFonts w:ascii="Times New Roman" w:eastAsia="Times New Roman" w:hAnsi="Times New Roman" w:cs="Times New Roman"/>
          <w:sz w:val="20"/>
          <w:szCs w:val="20"/>
          <w:lang w:val="es-MX"/>
        </w:rPr>
        <w:t xml:space="preserve"> 5 para cada factor, donde 5 es el de mayor valor</w:t>
      </w:r>
      <w:r w:rsidR="003D093D" w:rsidRPr="00EC542E">
        <w:rPr>
          <w:rFonts w:ascii="Times New Roman" w:eastAsia="Times New Roman" w:hAnsi="Times New Roman" w:cs="Times New Roman"/>
          <w:sz w:val="20"/>
          <w:szCs w:val="20"/>
          <w:lang w:val="es-MX"/>
        </w:rPr>
        <w:t xml:space="preserve">. </w:t>
      </w:r>
      <w:r w:rsidR="00FE1668" w:rsidRPr="00EC542E">
        <w:rPr>
          <w:rFonts w:ascii="Times New Roman" w:eastAsia="Times New Roman" w:hAnsi="Times New Roman" w:cs="Times New Roman"/>
          <w:sz w:val="20"/>
          <w:szCs w:val="20"/>
          <w:shd w:val="solid" w:color="FFFFFF" w:fill="FFFFFF"/>
          <w:lang w:val="es-MX"/>
        </w:rPr>
        <w:t>S</w:t>
      </w:r>
      <w:r w:rsidRPr="00EC542E">
        <w:rPr>
          <w:rFonts w:ascii="Times New Roman" w:eastAsia="Times New Roman" w:hAnsi="Times New Roman" w:cs="Times New Roman"/>
          <w:sz w:val="20"/>
          <w:szCs w:val="20"/>
          <w:shd w:val="solid" w:color="FFFFFF" w:fill="FFFFFF"/>
          <w:lang w:val="es-MX"/>
        </w:rPr>
        <w:t xml:space="preserve">e presentan los resultados </w:t>
      </w:r>
      <w:r w:rsidR="001D2C01" w:rsidRPr="00EC542E">
        <w:rPr>
          <w:rFonts w:ascii="Times New Roman" w:eastAsia="Times New Roman" w:hAnsi="Times New Roman" w:cs="Times New Roman"/>
          <w:sz w:val="20"/>
          <w:szCs w:val="20"/>
          <w:shd w:val="solid" w:color="FFFFFF" w:fill="FFFFFF"/>
          <w:lang w:val="es-MX"/>
        </w:rPr>
        <w:t>en dos categorías, alumnos y docentes</w:t>
      </w:r>
      <w:r w:rsidR="0045478B" w:rsidRPr="00EC542E">
        <w:rPr>
          <w:rFonts w:ascii="Times New Roman" w:eastAsia="Times New Roman" w:hAnsi="Times New Roman" w:cs="Times New Roman"/>
          <w:sz w:val="20"/>
          <w:szCs w:val="20"/>
          <w:shd w:val="solid" w:color="FFFFFF" w:fill="FFFFFF"/>
          <w:lang w:val="es-MX"/>
        </w:rPr>
        <w:t>.</w:t>
      </w:r>
    </w:p>
    <w:p w:rsidR="006C79E6" w:rsidRPr="00EC542E" w:rsidRDefault="006C79E6" w:rsidP="00F0503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b/>
          <w:i/>
          <w:sz w:val="20"/>
          <w:szCs w:val="20"/>
          <w:lang w:val="es-MX"/>
        </w:rPr>
        <w:t>a) Factores relacionados con el alumno</w:t>
      </w:r>
      <w:r w:rsidRPr="00EC542E">
        <w:rPr>
          <w:rFonts w:ascii="Times New Roman" w:hAnsi="Times New Roman" w:cs="Times New Roman"/>
          <w:b/>
          <w:sz w:val="20"/>
          <w:szCs w:val="20"/>
          <w:lang w:val="es-MX"/>
        </w:rPr>
        <w:t xml:space="preserve">. </w:t>
      </w:r>
      <w:r w:rsidRPr="00EC542E">
        <w:rPr>
          <w:rFonts w:ascii="Times New Roman" w:hAnsi="Times New Roman" w:cs="Times New Roman"/>
          <w:sz w:val="20"/>
          <w:szCs w:val="20"/>
          <w:lang w:val="es-MX"/>
        </w:rPr>
        <w:t>Para el análisis se considera que los valores de incidencia 1 y 2 corresponden a un rango o nivel bajo, el valor 3 a un rango medio y los valores 4 y 5 a un rango alto</w:t>
      </w:r>
      <w:r w:rsidR="003B5607" w:rsidRPr="00EC542E">
        <w:rPr>
          <w:rFonts w:ascii="Times New Roman" w:hAnsi="Times New Roman" w:cs="Times New Roman"/>
          <w:sz w:val="20"/>
          <w:szCs w:val="20"/>
          <w:lang w:val="es-MX"/>
        </w:rPr>
        <w:t xml:space="preserve">, como se observa en </w:t>
      </w:r>
      <w:r w:rsidR="001D2C01" w:rsidRPr="00EC542E">
        <w:rPr>
          <w:rFonts w:ascii="Times New Roman" w:hAnsi="Times New Roman" w:cs="Times New Roman"/>
          <w:sz w:val="20"/>
          <w:szCs w:val="20"/>
          <w:lang w:val="es-MX"/>
        </w:rPr>
        <w:t xml:space="preserve">Figura </w:t>
      </w:r>
      <w:r w:rsidR="000B6B8F" w:rsidRPr="00EC542E">
        <w:rPr>
          <w:rFonts w:ascii="Times New Roman" w:hAnsi="Times New Roman" w:cs="Times New Roman"/>
          <w:sz w:val="20"/>
          <w:szCs w:val="20"/>
          <w:lang w:val="es-MX"/>
        </w:rPr>
        <w:t>10</w:t>
      </w:r>
      <w:r w:rsidR="003B5607" w:rsidRPr="00EC542E">
        <w:rPr>
          <w:rFonts w:ascii="Times New Roman" w:hAnsi="Times New Roman" w:cs="Times New Roman"/>
          <w:sz w:val="20"/>
          <w:szCs w:val="20"/>
          <w:lang w:val="es-MX"/>
        </w:rPr>
        <w:t xml:space="preserve">. </w:t>
      </w:r>
      <w:r w:rsidR="003B5607" w:rsidRPr="00EC542E">
        <w:rPr>
          <w:rFonts w:ascii="Times New Roman" w:eastAsia="Times New Roman" w:hAnsi="Times New Roman" w:cs="Times New Roman"/>
          <w:sz w:val="20"/>
          <w:szCs w:val="20"/>
          <w:lang w:val="es-MX"/>
        </w:rPr>
        <w:t xml:space="preserve"> </w:t>
      </w:r>
    </w:p>
    <w:p w:rsidR="006C79E6" w:rsidRPr="00EC542E" w:rsidRDefault="000E2FDF" w:rsidP="00F55B3D">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sz w:val="20"/>
          <w:szCs w:val="20"/>
          <w:lang w:val="es-MX"/>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pt;height:181.55pt" o:ole="" filled="t" fillcolor="#a5a5a5 [2092]">
            <v:imagedata r:id="rId20" o:title="" grayscale="t" bilevel="t"/>
          </v:shape>
          <o:OLEObject Type="Embed" ProgID="MtbGraph.Document.16" ShapeID="_x0000_i1025" DrawAspect="Content" ObjectID="_1447166924" r:id="rId21"/>
        </w:object>
      </w:r>
    </w:p>
    <w:p w:rsidR="006C79E6" w:rsidRPr="00EC542E" w:rsidRDefault="006C79E6" w:rsidP="00F55B3D">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i/>
          <w:sz w:val="20"/>
          <w:szCs w:val="20"/>
          <w:lang w:val="es-MX"/>
        </w:rPr>
        <w:t xml:space="preserve">Figura </w:t>
      </w:r>
      <w:r w:rsidR="000B6B8F" w:rsidRPr="00EC542E">
        <w:rPr>
          <w:rFonts w:ascii="Times New Roman" w:hAnsi="Times New Roman" w:cs="Times New Roman"/>
          <w:i/>
          <w:sz w:val="20"/>
          <w:szCs w:val="20"/>
          <w:lang w:val="es-MX"/>
        </w:rPr>
        <w:t>10</w:t>
      </w:r>
      <w:r w:rsidRPr="00EC542E">
        <w:rPr>
          <w:rFonts w:ascii="Times New Roman" w:hAnsi="Times New Roman" w:cs="Times New Roman"/>
          <w:i/>
          <w:sz w:val="20"/>
          <w:szCs w:val="20"/>
          <w:lang w:val="es-MX"/>
        </w:rPr>
        <w:t>.</w:t>
      </w:r>
      <w:r w:rsidRPr="00EC542E">
        <w:rPr>
          <w:rFonts w:ascii="Times New Roman" w:hAnsi="Times New Roman" w:cs="Times New Roman"/>
          <w:sz w:val="20"/>
          <w:szCs w:val="20"/>
          <w:lang w:val="es-MX"/>
        </w:rPr>
        <w:t xml:space="preserve"> Factores relacionados con el alumno</w:t>
      </w:r>
    </w:p>
    <w:p w:rsidR="003B5607" w:rsidRPr="00EC542E" w:rsidRDefault="003B5607" w:rsidP="00F55B3D">
      <w:pPr>
        <w:spacing w:after="0" w:line="360" w:lineRule="auto"/>
        <w:jc w:val="both"/>
        <w:rPr>
          <w:rFonts w:ascii="Times New Roman" w:hAnsi="Times New Roman" w:cs="Times New Roman"/>
          <w:sz w:val="20"/>
          <w:szCs w:val="20"/>
          <w:lang w:val="es-MX"/>
        </w:rPr>
      </w:pPr>
    </w:p>
    <w:p w:rsidR="006C79E6" w:rsidRPr="00EC542E" w:rsidRDefault="006C79E6" w:rsidP="00F55B3D">
      <w:pPr>
        <w:spacing w:after="0" w:line="360" w:lineRule="auto"/>
        <w:jc w:val="both"/>
        <w:rPr>
          <w:rFonts w:ascii="Times New Roman" w:eastAsia="Times New Roman" w:hAnsi="Times New Roman" w:cs="Times New Roman"/>
          <w:color w:val="000000" w:themeColor="text1"/>
          <w:sz w:val="20"/>
          <w:szCs w:val="20"/>
          <w:lang w:val="es-MX"/>
        </w:rPr>
      </w:pPr>
      <w:r w:rsidRPr="00EC542E">
        <w:rPr>
          <w:rFonts w:ascii="Times New Roman" w:eastAsia="Times New Roman" w:hAnsi="Times New Roman" w:cs="Times New Roman"/>
          <w:color w:val="000000" w:themeColor="text1"/>
          <w:sz w:val="20"/>
          <w:szCs w:val="20"/>
          <w:lang w:val="es-MX"/>
        </w:rPr>
        <w:t>Mediante el análisis de valores individuales, se obtuvieron las medias de cada uno de los factores relacionados con el alumno que se consideran de alto impacto e incidencia en el aprendizaje del vocabulario inglés en preescolar</w:t>
      </w:r>
      <w:r w:rsidR="002E1724" w:rsidRPr="00EC542E">
        <w:rPr>
          <w:rFonts w:ascii="Times New Roman" w:eastAsia="Times New Roman" w:hAnsi="Times New Roman" w:cs="Times New Roman"/>
          <w:color w:val="000000" w:themeColor="text1"/>
          <w:sz w:val="20"/>
          <w:szCs w:val="20"/>
          <w:lang w:val="es-MX"/>
        </w:rPr>
        <w:t>:</w:t>
      </w:r>
      <w:r w:rsidRPr="00EC542E">
        <w:rPr>
          <w:rFonts w:ascii="Times New Roman" w:eastAsia="Times New Roman" w:hAnsi="Times New Roman" w:cs="Times New Roman"/>
          <w:color w:val="000000" w:themeColor="text1"/>
          <w:sz w:val="20"/>
          <w:szCs w:val="20"/>
          <w:lang w:val="es-MX"/>
        </w:rPr>
        <w:t xml:space="preserve"> edad, influencia de la lengua materna, motivación, cantidad de horas de exposición al inglés, estrategias de aprendizaje y la capacidad intelectual del alumno. </w:t>
      </w:r>
    </w:p>
    <w:p w:rsidR="00715ABC" w:rsidRPr="00EC542E" w:rsidRDefault="00715ABC" w:rsidP="00F55B3D">
      <w:pPr>
        <w:spacing w:after="0" w:line="360" w:lineRule="auto"/>
        <w:jc w:val="both"/>
        <w:rPr>
          <w:rFonts w:ascii="Times New Roman" w:eastAsia="Times New Roman" w:hAnsi="Times New Roman" w:cs="Times New Roman"/>
          <w:color w:val="000000" w:themeColor="text1"/>
          <w:sz w:val="20"/>
          <w:szCs w:val="20"/>
          <w:lang w:val="es-MX"/>
        </w:rPr>
      </w:pPr>
    </w:p>
    <w:p w:rsidR="006C79E6" w:rsidRPr="00EC542E" w:rsidRDefault="00FE1668" w:rsidP="00F55B3D">
      <w:pPr>
        <w:spacing w:after="0" w:line="360" w:lineRule="auto"/>
        <w:jc w:val="both"/>
        <w:rPr>
          <w:rFonts w:ascii="Times New Roman" w:eastAsia="Times New Roman" w:hAnsi="Times New Roman" w:cs="Times New Roman"/>
          <w:color w:val="000000" w:themeColor="text1"/>
          <w:sz w:val="20"/>
          <w:szCs w:val="20"/>
          <w:lang w:val="es-MX"/>
        </w:rPr>
      </w:pPr>
      <w:r w:rsidRPr="00EC542E">
        <w:rPr>
          <w:rFonts w:ascii="Times New Roman" w:eastAsia="Times New Roman" w:hAnsi="Times New Roman" w:cs="Times New Roman"/>
          <w:color w:val="000000" w:themeColor="text1"/>
          <w:sz w:val="20"/>
          <w:szCs w:val="20"/>
          <w:lang w:val="es-MX"/>
        </w:rPr>
        <w:t xml:space="preserve">Aquellos de mayor incidencia en el aprendizaje de una segunda lengua fueron la edad, </w:t>
      </w:r>
      <w:r w:rsidR="006C79E6" w:rsidRPr="00EC542E">
        <w:rPr>
          <w:rFonts w:ascii="Times New Roman" w:eastAsia="Times New Roman" w:hAnsi="Times New Roman" w:cs="Times New Roman"/>
          <w:color w:val="000000" w:themeColor="text1"/>
          <w:sz w:val="20"/>
          <w:szCs w:val="20"/>
          <w:lang w:val="es-MX"/>
        </w:rPr>
        <w:t xml:space="preserve">reforzando planteamientos </w:t>
      </w:r>
      <w:r w:rsidR="006A141B" w:rsidRPr="00EC542E">
        <w:rPr>
          <w:rFonts w:ascii="Times New Roman" w:eastAsia="Times New Roman" w:hAnsi="Times New Roman" w:cs="Times New Roman"/>
          <w:color w:val="000000" w:themeColor="text1"/>
          <w:sz w:val="20"/>
          <w:szCs w:val="20"/>
          <w:lang w:val="es-MX"/>
        </w:rPr>
        <w:t>como los</w:t>
      </w:r>
      <w:r w:rsidR="006C79E6" w:rsidRPr="00EC542E">
        <w:rPr>
          <w:rFonts w:ascii="Times New Roman" w:eastAsia="Times New Roman" w:hAnsi="Times New Roman" w:cs="Times New Roman"/>
          <w:color w:val="000000" w:themeColor="text1"/>
          <w:sz w:val="20"/>
          <w:szCs w:val="20"/>
          <w:lang w:val="es-MX"/>
        </w:rPr>
        <w:t xml:space="preserve"> de </w:t>
      </w:r>
      <w:r w:rsidR="006C79E6" w:rsidRPr="00EC542E">
        <w:rPr>
          <w:rFonts w:ascii="Times New Roman" w:eastAsia="Times New Roman" w:hAnsi="Times New Roman" w:cs="Times New Roman"/>
          <w:sz w:val="20"/>
          <w:szCs w:val="20"/>
          <w:lang w:val="es-MX"/>
        </w:rPr>
        <w:t>DeKeyser (2000</w:t>
      </w:r>
      <w:r w:rsidR="006A141B" w:rsidRPr="00EC542E">
        <w:rPr>
          <w:rFonts w:ascii="Times New Roman" w:eastAsia="Times New Roman" w:hAnsi="Times New Roman" w:cs="Times New Roman"/>
          <w:sz w:val="20"/>
          <w:szCs w:val="20"/>
          <w:lang w:val="es-MX"/>
        </w:rPr>
        <w:t xml:space="preserve">), </w:t>
      </w:r>
      <w:r w:rsidR="006C79E6" w:rsidRPr="00EC542E">
        <w:rPr>
          <w:rFonts w:ascii="Times New Roman" w:eastAsia="Times New Roman" w:hAnsi="Times New Roman" w:cs="Times New Roman"/>
          <w:sz w:val="20"/>
          <w:szCs w:val="20"/>
          <w:lang w:val="es-MX"/>
        </w:rPr>
        <w:t>Du (2010)</w:t>
      </w:r>
      <w:r w:rsidR="006A141B" w:rsidRPr="00EC542E">
        <w:rPr>
          <w:rFonts w:ascii="Times New Roman" w:eastAsia="Times New Roman" w:hAnsi="Times New Roman" w:cs="Times New Roman"/>
          <w:sz w:val="20"/>
          <w:szCs w:val="20"/>
          <w:lang w:val="es-MX"/>
        </w:rPr>
        <w:t>,</w:t>
      </w:r>
      <w:r w:rsidR="006C79E6" w:rsidRPr="00EC542E">
        <w:rPr>
          <w:rFonts w:ascii="Times New Roman" w:eastAsia="Times New Roman" w:hAnsi="Times New Roman" w:cs="Times New Roman"/>
          <w:sz w:val="20"/>
          <w:szCs w:val="20"/>
          <w:lang w:val="es-MX"/>
        </w:rPr>
        <w:t xml:space="preserve"> Larson-Hall (2008) y Muñoz (2001)</w:t>
      </w:r>
      <w:r w:rsidR="00D832E7" w:rsidRPr="00EC542E">
        <w:rPr>
          <w:rFonts w:ascii="Times New Roman" w:eastAsia="Times New Roman" w:hAnsi="Times New Roman" w:cs="Times New Roman"/>
          <w:sz w:val="20"/>
          <w:szCs w:val="20"/>
          <w:lang w:val="es-MX"/>
        </w:rPr>
        <w:t>,</w:t>
      </w:r>
      <w:r w:rsidR="006C79E6" w:rsidRPr="00EC542E">
        <w:rPr>
          <w:rFonts w:ascii="Times New Roman" w:eastAsia="Times New Roman" w:hAnsi="Times New Roman" w:cs="Times New Roman"/>
          <w:color w:val="000000" w:themeColor="text1"/>
          <w:sz w:val="20"/>
          <w:szCs w:val="20"/>
          <w:lang w:val="es-MX"/>
        </w:rPr>
        <w:t xml:space="preserve"> sin embargo, estos datos contradicen los resultados del experimento en donde </w:t>
      </w:r>
      <w:r w:rsidR="003B5607" w:rsidRPr="00EC542E">
        <w:rPr>
          <w:rFonts w:ascii="Times New Roman" w:eastAsia="Times New Roman" w:hAnsi="Times New Roman" w:cs="Times New Roman"/>
          <w:color w:val="000000" w:themeColor="text1"/>
          <w:sz w:val="20"/>
          <w:szCs w:val="20"/>
          <w:lang w:val="es-MX"/>
        </w:rPr>
        <w:t xml:space="preserve">la </w:t>
      </w:r>
      <w:r w:rsidR="006C79E6" w:rsidRPr="00EC542E">
        <w:rPr>
          <w:rFonts w:ascii="Times New Roman" w:eastAsia="Times New Roman" w:hAnsi="Times New Roman" w:cs="Times New Roman"/>
          <w:color w:val="000000" w:themeColor="text1"/>
          <w:sz w:val="20"/>
          <w:szCs w:val="20"/>
          <w:lang w:val="es-MX"/>
        </w:rPr>
        <w:t xml:space="preserve">edad no </w:t>
      </w:r>
      <w:r w:rsidR="003D093D" w:rsidRPr="00EC542E">
        <w:rPr>
          <w:rFonts w:ascii="Times New Roman" w:eastAsia="Times New Roman" w:hAnsi="Times New Roman" w:cs="Times New Roman"/>
          <w:color w:val="000000" w:themeColor="text1"/>
          <w:sz w:val="20"/>
          <w:szCs w:val="20"/>
          <w:lang w:val="es-MX"/>
        </w:rPr>
        <w:t>es considerada incidente</w:t>
      </w:r>
      <w:r w:rsidR="003B5607" w:rsidRPr="00EC542E">
        <w:rPr>
          <w:rFonts w:ascii="Times New Roman" w:eastAsia="Times New Roman" w:hAnsi="Times New Roman" w:cs="Times New Roman"/>
          <w:color w:val="000000" w:themeColor="text1"/>
          <w:sz w:val="20"/>
          <w:szCs w:val="20"/>
          <w:lang w:val="es-MX"/>
        </w:rPr>
        <w:t xml:space="preserve">; </w:t>
      </w:r>
      <w:r w:rsidR="006C79E6" w:rsidRPr="00EC542E">
        <w:rPr>
          <w:rFonts w:ascii="Times New Roman" w:eastAsia="Times New Roman" w:hAnsi="Times New Roman" w:cs="Times New Roman"/>
          <w:sz w:val="20"/>
          <w:szCs w:val="20"/>
          <w:lang w:val="es-MX"/>
        </w:rPr>
        <w:t xml:space="preserve">la </w:t>
      </w:r>
      <w:r w:rsidR="003B5607" w:rsidRPr="00EC542E">
        <w:rPr>
          <w:rFonts w:ascii="Times New Roman" w:eastAsia="Times New Roman" w:hAnsi="Times New Roman" w:cs="Times New Roman"/>
          <w:sz w:val="20"/>
          <w:szCs w:val="20"/>
          <w:lang w:val="es-MX"/>
        </w:rPr>
        <w:t xml:space="preserve">influencia de la </w:t>
      </w:r>
      <w:r w:rsidR="006C79E6" w:rsidRPr="00EC542E">
        <w:rPr>
          <w:rFonts w:ascii="Times New Roman" w:eastAsia="Times New Roman" w:hAnsi="Times New Roman" w:cs="Times New Roman"/>
          <w:sz w:val="20"/>
          <w:szCs w:val="20"/>
          <w:lang w:val="es-MX"/>
        </w:rPr>
        <w:t xml:space="preserve">lengua materna </w:t>
      </w:r>
      <w:r w:rsidR="003D093D" w:rsidRPr="00EC542E">
        <w:rPr>
          <w:rFonts w:ascii="Times New Roman" w:eastAsia="Times New Roman" w:hAnsi="Times New Roman" w:cs="Times New Roman"/>
          <w:sz w:val="20"/>
          <w:szCs w:val="20"/>
          <w:lang w:val="es-MX"/>
        </w:rPr>
        <w:t>se estima importante</w:t>
      </w:r>
      <w:r w:rsidR="003B5607" w:rsidRPr="00EC542E">
        <w:rPr>
          <w:rFonts w:ascii="Times New Roman" w:eastAsia="Times New Roman" w:hAnsi="Times New Roman" w:cs="Times New Roman"/>
          <w:sz w:val="20"/>
          <w:szCs w:val="20"/>
          <w:lang w:val="es-MX"/>
        </w:rPr>
        <w:t xml:space="preserve"> pues puede proveer</w:t>
      </w:r>
      <w:r w:rsidR="006C79E6" w:rsidRPr="00EC542E">
        <w:rPr>
          <w:rFonts w:ascii="Times New Roman" w:eastAsia="Times New Roman" w:hAnsi="Times New Roman" w:cs="Times New Roman"/>
          <w:sz w:val="20"/>
          <w:szCs w:val="20"/>
          <w:lang w:val="es-MX"/>
        </w:rPr>
        <w:t xml:space="preserve"> ciertas estrategias inconscientes</w:t>
      </w:r>
      <w:r w:rsidR="003B5607" w:rsidRPr="00EC542E">
        <w:rPr>
          <w:rFonts w:ascii="Times New Roman" w:eastAsia="Times New Roman" w:hAnsi="Times New Roman" w:cs="Times New Roman"/>
          <w:sz w:val="20"/>
          <w:szCs w:val="20"/>
          <w:lang w:val="es-MX"/>
        </w:rPr>
        <w:t xml:space="preserve"> </w:t>
      </w:r>
      <w:r w:rsidR="006C79E6" w:rsidRPr="00EC542E">
        <w:rPr>
          <w:rFonts w:ascii="Times New Roman" w:eastAsia="Times New Roman" w:hAnsi="Times New Roman" w:cs="Times New Roman"/>
          <w:sz w:val="20"/>
          <w:szCs w:val="20"/>
          <w:lang w:val="es-MX"/>
        </w:rPr>
        <w:t xml:space="preserve">para satisfacer </w:t>
      </w:r>
      <w:r w:rsidR="003D093D" w:rsidRPr="00EC542E">
        <w:rPr>
          <w:rFonts w:ascii="Times New Roman" w:eastAsia="Times New Roman" w:hAnsi="Times New Roman" w:cs="Times New Roman"/>
          <w:sz w:val="20"/>
          <w:szCs w:val="20"/>
          <w:lang w:val="es-MX"/>
        </w:rPr>
        <w:t>la adquisición de vocabulario</w:t>
      </w:r>
      <w:r w:rsidR="006C79E6" w:rsidRPr="00EC542E">
        <w:rPr>
          <w:rFonts w:ascii="Times New Roman" w:eastAsia="Times New Roman" w:hAnsi="Times New Roman" w:cs="Times New Roman"/>
          <w:sz w:val="20"/>
          <w:szCs w:val="20"/>
          <w:lang w:val="es-MX"/>
        </w:rPr>
        <w:t xml:space="preserve">. La motivación es un factor determinante del aprendizaje, </w:t>
      </w:r>
      <w:r w:rsidR="002F7FC8" w:rsidRPr="00EC542E">
        <w:rPr>
          <w:rFonts w:ascii="Times New Roman" w:eastAsia="Times New Roman" w:hAnsi="Times New Roman" w:cs="Times New Roman"/>
          <w:sz w:val="20"/>
          <w:szCs w:val="20"/>
          <w:lang w:val="es-MX"/>
        </w:rPr>
        <w:t>como menciona</w:t>
      </w:r>
      <w:r w:rsidR="00F55B3D" w:rsidRPr="00EC542E">
        <w:rPr>
          <w:rFonts w:ascii="Times New Roman" w:eastAsia="Times New Roman" w:hAnsi="Times New Roman" w:cs="Times New Roman"/>
          <w:sz w:val="20"/>
          <w:szCs w:val="20"/>
          <w:lang w:val="es-MX"/>
        </w:rPr>
        <w:t>n</w:t>
      </w:r>
      <w:r w:rsidR="006C79E6" w:rsidRPr="00EC542E">
        <w:rPr>
          <w:rFonts w:ascii="Times New Roman" w:eastAsia="Times New Roman" w:hAnsi="Times New Roman" w:cs="Times New Roman"/>
          <w:sz w:val="20"/>
          <w:szCs w:val="20"/>
          <w:lang w:val="es-MX"/>
        </w:rPr>
        <w:t xml:space="preserve"> </w:t>
      </w:r>
      <w:r w:rsidR="006C79E6" w:rsidRPr="00EC542E">
        <w:rPr>
          <w:rFonts w:ascii="Times New Roman" w:hAnsi="Times New Roman" w:cs="Times New Roman"/>
          <w:sz w:val="20"/>
          <w:szCs w:val="20"/>
          <w:lang w:val="es-MX"/>
        </w:rPr>
        <w:t xml:space="preserve">MacLeod y Stoel-Gammon (2010). </w:t>
      </w:r>
      <w:r w:rsidR="006C79E6" w:rsidRPr="00EC542E">
        <w:rPr>
          <w:rFonts w:ascii="Times New Roman" w:eastAsia="Times New Roman" w:hAnsi="Times New Roman" w:cs="Times New Roman"/>
          <w:color w:val="000000" w:themeColor="text1"/>
          <w:sz w:val="20"/>
          <w:szCs w:val="20"/>
          <w:lang w:val="es-MX"/>
        </w:rPr>
        <w:t>La cantidad de horas de exposición al inglés</w:t>
      </w:r>
      <w:r w:rsidR="002F7FC8" w:rsidRPr="00EC542E">
        <w:rPr>
          <w:rFonts w:ascii="Times New Roman" w:eastAsia="Times New Roman" w:hAnsi="Times New Roman" w:cs="Times New Roman"/>
          <w:color w:val="000000" w:themeColor="text1"/>
          <w:sz w:val="20"/>
          <w:szCs w:val="20"/>
          <w:lang w:val="es-MX"/>
        </w:rPr>
        <w:t>,</w:t>
      </w:r>
      <w:r w:rsidR="006C79E6" w:rsidRPr="00EC542E">
        <w:rPr>
          <w:rFonts w:ascii="Times New Roman" w:eastAsia="Times New Roman" w:hAnsi="Times New Roman" w:cs="Times New Roman"/>
          <w:color w:val="000000" w:themeColor="text1"/>
          <w:sz w:val="20"/>
          <w:szCs w:val="20"/>
          <w:lang w:val="es-MX"/>
        </w:rPr>
        <w:t xml:space="preserve"> en concordancia con </w:t>
      </w:r>
      <w:r w:rsidR="006C79E6" w:rsidRPr="00EC542E">
        <w:rPr>
          <w:rFonts w:ascii="Times New Roman" w:eastAsia="Times New Roman" w:hAnsi="Times New Roman" w:cs="Times New Roman"/>
          <w:sz w:val="20"/>
          <w:szCs w:val="20"/>
          <w:lang w:val="es-MX"/>
        </w:rPr>
        <w:t>Dixon</w:t>
      </w:r>
      <w:r w:rsidR="0022790B" w:rsidRPr="00EC542E">
        <w:rPr>
          <w:rFonts w:ascii="Times New Roman" w:hAnsi="Times New Roman" w:cs="Times New Roman"/>
          <w:sz w:val="20"/>
          <w:szCs w:val="20"/>
          <w:lang w:val="es-MX"/>
        </w:rPr>
        <w:t xml:space="preserve">, Zhao, Shin, Wu, Su, Burgess-Brigham, Gezer y Snow </w:t>
      </w:r>
      <w:r w:rsidR="006C79E6" w:rsidRPr="00EC542E">
        <w:rPr>
          <w:rFonts w:ascii="Times New Roman" w:eastAsia="Times New Roman" w:hAnsi="Times New Roman" w:cs="Times New Roman"/>
          <w:sz w:val="20"/>
          <w:szCs w:val="20"/>
          <w:lang w:val="es-MX"/>
        </w:rPr>
        <w:t>(2012</w:t>
      </w:r>
      <w:r w:rsidR="002F7FC8" w:rsidRPr="00EC542E">
        <w:rPr>
          <w:rFonts w:ascii="Times New Roman" w:eastAsia="Times New Roman" w:hAnsi="Times New Roman" w:cs="Times New Roman"/>
          <w:sz w:val="20"/>
          <w:szCs w:val="20"/>
          <w:lang w:val="es-MX"/>
        </w:rPr>
        <w:t xml:space="preserve">), </w:t>
      </w:r>
      <w:r w:rsidR="006C79E6" w:rsidRPr="00EC542E">
        <w:rPr>
          <w:rFonts w:ascii="Times New Roman" w:eastAsia="Times New Roman" w:hAnsi="Times New Roman" w:cs="Times New Roman"/>
          <w:sz w:val="20"/>
          <w:szCs w:val="20"/>
          <w:lang w:val="es-MX"/>
        </w:rPr>
        <w:t>Larson-Hall (2008</w:t>
      </w:r>
      <w:r w:rsidR="002F7FC8" w:rsidRPr="00EC542E">
        <w:rPr>
          <w:rFonts w:ascii="Times New Roman" w:eastAsia="Times New Roman" w:hAnsi="Times New Roman" w:cs="Times New Roman"/>
          <w:sz w:val="20"/>
          <w:szCs w:val="20"/>
          <w:lang w:val="es-MX"/>
        </w:rPr>
        <w:t xml:space="preserve">) y </w:t>
      </w:r>
      <w:r w:rsidR="006C79E6" w:rsidRPr="00EC542E">
        <w:rPr>
          <w:rFonts w:ascii="Times New Roman" w:eastAsia="Times New Roman" w:hAnsi="Times New Roman" w:cs="Times New Roman"/>
          <w:color w:val="000000" w:themeColor="text1"/>
          <w:sz w:val="20"/>
          <w:szCs w:val="20"/>
          <w:lang w:val="es-MX"/>
        </w:rPr>
        <w:t>Muñoz (2001), muestra que es un factor relevante que interviene en el aprendizaje del vocabulario. Las estrategias de aprendizaje del alumno que implican un proceso cognitivo, metacognitivo y de actitudes son de gran incidencia</w:t>
      </w:r>
      <w:r w:rsidRPr="00EC542E">
        <w:rPr>
          <w:rFonts w:ascii="Times New Roman" w:eastAsia="Times New Roman" w:hAnsi="Times New Roman" w:cs="Times New Roman"/>
          <w:color w:val="000000" w:themeColor="text1"/>
          <w:sz w:val="20"/>
          <w:szCs w:val="20"/>
          <w:lang w:val="es-MX"/>
        </w:rPr>
        <w:t>, al igual que l</w:t>
      </w:r>
      <w:r w:rsidR="006C79E6" w:rsidRPr="00EC542E">
        <w:rPr>
          <w:rFonts w:ascii="Times New Roman" w:eastAsia="Times New Roman" w:hAnsi="Times New Roman" w:cs="Times New Roman"/>
          <w:color w:val="000000" w:themeColor="text1"/>
          <w:sz w:val="20"/>
          <w:szCs w:val="20"/>
          <w:lang w:val="es-MX"/>
        </w:rPr>
        <w:t>a capacidad intelectual del alumno</w:t>
      </w:r>
      <w:r w:rsidR="002E1724" w:rsidRPr="00EC542E">
        <w:rPr>
          <w:rFonts w:ascii="Times New Roman" w:eastAsia="Times New Roman" w:hAnsi="Times New Roman" w:cs="Times New Roman"/>
          <w:color w:val="000000" w:themeColor="text1"/>
          <w:sz w:val="20"/>
          <w:szCs w:val="20"/>
          <w:lang w:val="es-MX"/>
        </w:rPr>
        <w:t xml:space="preserve">. </w:t>
      </w:r>
    </w:p>
    <w:p w:rsidR="0045478B" w:rsidRPr="00EC542E" w:rsidRDefault="0045478B" w:rsidP="00F55B3D">
      <w:pPr>
        <w:spacing w:after="0" w:line="360" w:lineRule="auto"/>
        <w:jc w:val="both"/>
        <w:rPr>
          <w:rFonts w:ascii="Times New Roman" w:eastAsia="Times New Roman" w:hAnsi="Times New Roman" w:cs="Times New Roman"/>
          <w:color w:val="000000" w:themeColor="text1"/>
          <w:sz w:val="20"/>
          <w:szCs w:val="20"/>
          <w:lang w:val="es-MX"/>
        </w:rPr>
      </w:pPr>
    </w:p>
    <w:p w:rsidR="006C79E6" w:rsidRPr="00EC542E" w:rsidRDefault="0045478B" w:rsidP="00F55B3D">
      <w:pPr>
        <w:spacing w:after="0" w:line="360" w:lineRule="auto"/>
        <w:jc w:val="both"/>
        <w:rPr>
          <w:rFonts w:ascii="Times New Roman" w:hAnsi="Times New Roman" w:cs="Times New Roman"/>
          <w:sz w:val="20"/>
          <w:szCs w:val="20"/>
          <w:lang w:val="es-MX"/>
        </w:rPr>
      </w:pPr>
      <w:r w:rsidRPr="00EC542E">
        <w:rPr>
          <w:rFonts w:ascii="Times New Roman" w:eastAsia="Times New Roman" w:hAnsi="Times New Roman" w:cs="Times New Roman"/>
          <w:color w:val="000000" w:themeColor="text1"/>
          <w:sz w:val="20"/>
          <w:szCs w:val="20"/>
          <w:lang w:val="es-MX"/>
        </w:rPr>
        <w:t>L</w:t>
      </w:r>
      <w:r w:rsidR="006C79E6" w:rsidRPr="00EC542E">
        <w:rPr>
          <w:rFonts w:ascii="Times New Roman" w:eastAsia="Times New Roman" w:hAnsi="Times New Roman" w:cs="Times New Roman"/>
          <w:color w:val="000000" w:themeColor="text1"/>
          <w:sz w:val="20"/>
          <w:szCs w:val="20"/>
          <w:lang w:val="es-MX"/>
        </w:rPr>
        <w:t xml:space="preserve">os factores de mediana incidencia </w:t>
      </w:r>
      <w:r w:rsidR="002E1724" w:rsidRPr="00EC542E">
        <w:rPr>
          <w:rFonts w:ascii="Times New Roman" w:eastAsia="Times New Roman" w:hAnsi="Times New Roman" w:cs="Times New Roman"/>
          <w:color w:val="000000" w:themeColor="text1"/>
          <w:sz w:val="20"/>
          <w:szCs w:val="20"/>
          <w:lang w:val="es-MX"/>
        </w:rPr>
        <w:t>fueron</w:t>
      </w:r>
      <w:r w:rsidR="006C79E6" w:rsidRPr="00EC542E">
        <w:rPr>
          <w:rFonts w:ascii="Times New Roman" w:eastAsia="Times New Roman" w:hAnsi="Times New Roman" w:cs="Times New Roman"/>
          <w:color w:val="000000" w:themeColor="text1"/>
          <w:sz w:val="20"/>
          <w:szCs w:val="20"/>
          <w:lang w:val="es-MX"/>
        </w:rPr>
        <w:t xml:space="preserve"> </w:t>
      </w:r>
      <w:r w:rsidR="002E1724" w:rsidRPr="00EC542E">
        <w:rPr>
          <w:rFonts w:ascii="Times New Roman" w:eastAsia="Times New Roman" w:hAnsi="Times New Roman" w:cs="Times New Roman"/>
          <w:color w:val="000000" w:themeColor="text1"/>
          <w:sz w:val="20"/>
          <w:szCs w:val="20"/>
          <w:lang w:val="es-MX"/>
        </w:rPr>
        <w:t>l</w:t>
      </w:r>
      <w:r w:rsidR="006C79E6" w:rsidRPr="00EC542E">
        <w:rPr>
          <w:rFonts w:ascii="Times New Roman" w:eastAsia="Times New Roman" w:hAnsi="Times New Roman" w:cs="Times New Roman"/>
          <w:color w:val="000000" w:themeColor="text1"/>
          <w:sz w:val="20"/>
          <w:szCs w:val="20"/>
          <w:lang w:val="es-MX"/>
        </w:rPr>
        <w:t xml:space="preserve">as experiencias previas con el idioma, las relaciones con pares y maestros, las expectativas de la familia, el nivel socioeconómico y el contexto del alumno. Las experiencias previas con el idioma son un elemento que interviene, </w:t>
      </w:r>
      <w:r w:rsidR="00C373EF" w:rsidRPr="00EC542E">
        <w:rPr>
          <w:rFonts w:ascii="Times New Roman" w:eastAsia="Times New Roman" w:hAnsi="Times New Roman" w:cs="Times New Roman"/>
          <w:color w:val="000000" w:themeColor="text1"/>
          <w:sz w:val="20"/>
          <w:szCs w:val="20"/>
          <w:lang w:val="es-MX"/>
        </w:rPr>
        <w:t>de</w:t>
      </w:r>
      <w:r w:rsidR="006C79E6" w:rsidRPr="00EC542E">
        <w:rPr>
          <w:rFonts w:ascii="Times New Roman" w:eastAsia="Times New Roman" w:hAnsi="Times New Roman" w:cs="Times New Roman"/>
          <w:color w:val="000000" w:themeColor="text1"/>
          <w:sz w:val="20"/>
          <w:szCs w:val="20"/>
          <w:lang w:val="es-MX"/>
        </w:rPr>
        <w:t xml:space="preserve"> incidencia en contraste con </w:t>
      </w:r>
      <w:r w:rsidR="0022790B" w:rsidRPr="00EC542E">
        <w:rPr>
          <w:rFonts w:ascii="Times New Roman" w:eastAsia="Times New Roman" w:hAnsi="Times New Roman" w:cs="Times New Roman"/>
          <w:sz w:val="20"/>
          <w:szCs w:val="20"/>
          <w:lang w:val="es-MX"/>
        </w:rPr>
        <w:t>estudios que</w:t>
      </w:r>
      <w:r w:rsidR="006C79E6" w:rsidRPr="00EC542E">
        <w:rPr>
          <w:rFonts w:ascii="Times New Roman" w:eastAsia="Times New Roman" w:hAnsi="Times New Roman" w:cs="Times New Roman"/>
          <w:sz w:val="20"/>
          <w:szCs w:val="20"/>
          <w:lang w:val="es-MX"/>
        </w:rPr>
        <w:t xml:space="preserve"> afirman que la experiencia puede ser un instrumento para el aprendizaje de una </w:t>
      </w:r>
      <w:r w:rsidR="0022790B" w:rsidRPr="00EC542E">
        <w:rPr>
          <w:rFonts w:ascii="Times New Roman" w:eastAsia="Times New Roman" w:hAnsi="Times New Roman" w:cs="Times New Roman"/>
          <w:sz w:val="20"/>
          <w:szCs w:val="20"/>
          <w:lang w:val="es-MX"/>
        </w:rPr>
        <w:t>segunda lengua</w:t>
      </w:r>
      <w:r w:rsidR="006C79E6" w:rsidRPr="00EC542E">
        <w:rPr>
          <w:rFonts w:ascii="Times New Roman" w:eastAsia="Times New Roman" w:hAnsi="Times New Roman" w:cs="Times New Roman"/>
          <w:sz w:val="20"/>
          <w:szCs w:val="20"/>
          <w:lang w:val="es-MX"/>
        </w:rPr>
        <w:t xml:space="preserve">. </w:t>
      </w:r>
      <w:r w:rsidR="006C79E6" w:rsidRPr="00EC542E">
        <w:rPr>
          <w:rFonts w:ascii="Times New Roman" w:eastAsia="Times New Roman" w:hAnsi="Times New Roman" w:cs="Times New Roman"/>
          <w:color w:val="000000" w:themeColor="text1"/>
          <w:sz w:val="20"/>
          <w:szCs w:val="20"/>
          <w:lang w:val="es-MX"/>
        </w:rPr>
        <w:t xml:space="preserve">Las relaciones con pares y maestros son elementos </w:t>
      </w:r>
      <w:r w:rsidR="003B5607" w:rsidRPr="00EC542E">
        <w:rPr>
          <w:rFonts w:ascii="Times New Roman" w:eastAsia="Times New Roman" w:hAnsi="Times New Roman" w:cs="Times New Roman"/>
          <w:color w:val="000000" w:themeColor="text1"/>
          <w:sz w:val="20"/>
          <w:szCs w:val="20"/>
          <w:lang w:val="es-MX"/>
        </w:rPr>
        <w:t>que</w:t>
      </w:r>
      <w:r w:rsidR="006C79E6" w:rsidRPr="00EC542E">
        <w:rPr>
          <w:rFonts w:ascii="Times New Roman" w:eastAsia="Times New Roman" w:hAnsi="Times New Roman" w:cs="Times New Roman"/>
          <w:color w:val="000000" w:themeColor="text1"/>
          <w:sz w:val="20"/>
          <w:szCs w:val="20"/>
          <w:lang w:val="es-MX"/>
        </w:rPr>
        <w:t xml:space="preserve"> las docentes consideran en un nivel medio de incidencia</w:t>
      </w:r>
      <w:r w:rsidR="003B5607" w:rsidRPr="00EC542E">
        <w:rPr>
          <w:rFonts w:ascii="Times New Roman" w:eastAsia="Times New Roman" w:hAnsi="Times New Roman" w:cs="Times New Roman"/>
          <w:color w:val="000000" w:themeColor="text1"/>
          <w:sz w:val="20"/>
          <w:szCs w:val="20"/>
          <w:lang w:val="es-MX"/>
        </w:rPr>
        <w:t>,</w:t>
      </w:r>
      <w:r w:rsidR="006C79E6" w:rsidRPr="00EC542E">
        <w:rPr>
          <w:rFonts w:ascii="Times New Roman" w:eastAsia="Times New Roman" w:hAnsi="Times New Roman" w:cs="Times New Roman"/>
          <w:color w:val="000000" w:themeColor="text1"/>
          <w:sz w:val="20"/>
          <w:szCs w:val="20"/>
          <w:lang w:val="es-MX"/>
        </w:rPr>
        <w:t xml:space="preserve"> mientras que las expectativas de la familia</w:t>
      </w:r>
      <w:r w:rsidR="003B5607" w:rsidRPr="00EC542E">
        <w:rPr>
          <w:rFonts w:ascii="Times New Roman" w:eastAsia="Times New Roman" w:hAnsi="Times New Roman" w:cs="Times New Roman"/>
          <w:color w:val="000000" w:themeColor="text1"/>
          <w:sz w:val="20"/>
          <w:szCs w:val="20"/>
          <w:lang w:val="es-MX"/>
        </w:rPr>
        <w:t xml:space="preserve"> </w:t>
      </w:r>
      <w:r w:rsidR="006C79E6" w:rsidRPr="00EC542E">
        <w:rPr>
          <w:rFonts w:ascii="Times New Roman" w:eastAsia="Times New Roman" w:hAnsi="Times New Roman" w:cs="Times New Roman"/>
          <w:color w:val="000000" w:themeColor="text1"/>
          <w:sz w:val="20"/>
          <w:szCs w:val="20"/>
          <w:lang w:val="es-MX"/>
        </w:rPr>
        <w:t xml:space="preserve">deben tener relación con el factor contexto sociocultural en que se desenvuelve el alumno, sea familiar, social, escolar, económico, </w:t>
      </w:r>
      <w:r w:rsidR="006A1911" w:rsidRPr="00EC542E">
        <w:rPr>
          <w:rFonts w:ascii="Times New Roman" w:eastAsia="Times New Roman" w:hAnsi="Times New Roman" w:cs="Times New Roman"/>
          <w:color w:val="000000" w:themeColor="text1"/>
          <w:sz w:val="20"/>
          <w:szCs w:val="20"/>
          <w:lang w:val="es-MX"/>
        </w:rPr>
        <w:t>entre otros</w:t>
      </w:r>
      <w:r w:rsidR="006C79E6" w:rsidRPr="00EC542E">
        <w:rPr>
          <w:rFonts w:ascii="Times New Roman" w:eastAsia="Times New Roman" w:hAnsi="Times New Roman" w:cs="Times New Roman"/>
          <w:color w:val="000000" w:themeColor="text1"/>
          <w:sz w:val="20"/>
          <w:szCs w:val="20"/>
          <w:lang w:val="es-MX"/>
        </w:rPr>
        <w:t xml:space="preserve"> </w:t>
      </w:r>
      <w:r w:rsidR="006C79E6" w:rsidRPr="00EC542E">
        <w:rPr>
          <w:rFonts w:ascii="Times New Roman" w:eastAsia="Times New Roman" w:hAnsi="Times New Roman" w:cs="Times New Roman"/>
          <w:sz w:val="20"/>
          <w:szCs w:val="20"/>
          <w:lang w:val="es-MX"/>
        </w:rPr>
        <w:t xml:space="preserve">(Turuk, 2008). </w:t>
      </w:r>
      <w:r w:rsidR="003B5607" w:rsidRPr="00EC542E">
        <w:rPr>
          <w:rFonts w:ascii="Times New Roman" w:eastAsia="Times New Roman" w:hAnsi="Times New Roman" w:cs="Times New Roman"/>
          <w:color w:val="000000" w:themeColor="text1"/>
          <w:sz w:val="20"/>
          <w:szCs w:val="20"/>
          <w:lang w:val="es-MX"/>
        </w:rPr>
        <w:t>E</w:t>
      </w:r>
      <w:r w:rsidR="006C79E6" w:rsidRPr="00EC542E">
        <w:rPr>
          <w:rFonts w:ascii="Times New Roman" w:eastAsia="Times New Roman" w:hAnsi="Times New Roman" w:cs="Times New Roman"/>
          <w:color w:val="000000" w:themeColor="text1"/>
          <w:sz w:val="20"/>
          <w:szCs w:val="20"/>
          <w:lang w:val="es-MX"/>
        </w:rPr>
        <w:t xml:space="preserve">l único factor considerado de baja incidencia son las clases extraescolares, en contraste con </w:t>
      </w:r>
      <w:r w:rsidR="006C79E6" w:rsidRPr="00EC542E">
        <w:rPr>
          <w:rFonts w:ascii="Times New Roman" w:eastAsia="Times New Roman" w:hAnsi="Times New Roman" w:cs="Times New Roman"/>
          <w:sz w:val="20"/>
          <w:szCs w:val="20"/>
          <w:lang w:val="es-MX"/>
        </w:rPr>
        <w:t xml:space="preserve">Muñoz (2001) quien concluye que ciertas habilidades de aprendizaje de la lengua mejoran al estar en mayor contacto </w:t>
      </w:r>
      <w:r w:rsidR="002F7FC8" w:rsidRPr="00EC542E">
        <w:rPr>
          <w:rFonts w:ascii="Times New Roman" w:eastAsia="Times New Roman" w:hAnsi="Times New Roman" w:cs="Times New Roman"/>
          <w:sz w:val="20"/>
          <w:szCs w:val="20"/>
          <w:lang w:val="es-MX"/>
        </w:rPr>
        <w:t>una segunda lengua</w:t>
      </w:r>
      <w:r w:rsidR="006C79E6" w:rsidRPr="00EC542E">
        <w:rPr>
          <w:rFonts w:ascii="Times New Roman" w:eastAsia="Times New Roman" w:hAnsi="Times New Roman" w:cs="Times New Roman"/>
          <w:sz w:val="20"/>
          <w:szCs w:val="20"/>
          <w:lang w:val="es-MX"/>
        </w:rPr>
        <w:t>.</w:t>
      </w:r>
    </w:p>
    <w:p w:rsidR="00715ABC" w:rsidRPr="00EC542E" w:rsidRDefault="00715ABC" w:rsidP="00E25BB1">
      <w:pPr>
        <w:spacing w:after="0" w:line="360" w:lineRule="auto"/>
        <w:jc w:val="both"/>
        <w:rPr>
          <w:rFonts w:ascii="Times New Roman" w:hAnsi="Times New Roman" w:cs="Times New Roman"/>
          <w:b/>
          <w:i/>
          <w:sz w:val="20"/>
          <w:szCs w:val="20"/>
          <w:lang w:val="es-MX"/>
        </w:rPr>
      </w:pPr>
    </w:p>
    <w:p w:rsidR="006C79E6" w:rsidRPr="00EC542E" w:rsidRDefault="006C79E6" w:rsidP="00E25BB1">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b/>
          <w:i/>
          <w:sz w:val="20"/>
          <w:szCs w:val="20"/>
          <w:lang w:val="es-MX"/>
        </w:rPr>
        <w:t>b) Factores relacionados con el maestro</w:t>
      </w:r>
      <w:r w:rsidRPr="00EC542E">
        <w:rPr>
          <w:rFonts w:ascii="Times New Roman" w:hAnsi="Times New Roman" w:cs="Times New Roman"/>
          <w:b/>
          <w:sz w:val="20"/>
          <w:szCs w:val="20"/>
          <w:lang w:val="es-MX"/>
        </w:rPr>
        <w:t xml:space="preserve">. </w:t>
      </w:r>
      <w:r w:rsidRPr="00EC542E">
        <w:rPr>
          <w:rFonts w:ascii="Times New Roman" w:hAnsi="Times New Roman" w:cs="Times New Roman"/>
          <w:sz w:val="20"/>
          <w:szCs w:val="20"/>
          <w:lang w:val="es-MX"/>
        </w:rPr>
        <w:t>Para el análisis se considera que los valores de incidencia 1 y 2 corresponden a un rango o nivel bajo, el valor 3 a un rango medio y los valores 4 y 5 a un rango alto.</w:t>
      </w:r>
      <w:r w:rsidR="00F325F3" w:rsidRPr="00EC542E">
        <w:rPr>
          <w:rFonts w:ascii="Times New Roman" w:hAnsi="Times New Roman" w:cs="Times New Roman"/>
          <w:sz w:val="20"/>
          <w:szCs w:val="20"/>
          <w:lang w:val="es-MX"/>
        </w:rPr>
        <w:t xml:space="preserve"> Se realiza un análisis de las variables individuales en Minitab, en frecuencias y porcentajes (Figura</w:t>
      </w:r>
      <w:r w:rsidR="00565B7C" w:rsidRPr="00EC542E">
        <w:rPr>
          <w:rFonts w:ascii="Times New Roman" w:hAnsi="Times New Roman" w:cs="Times New Roman"/>
          <w:sz w:val="20"/>
          <w:szCs w:val="20"/>
          <w:lang w:val="es-MX"/>
        </w:rPr>
        <w:t xml:space="preserve"> </w:t>
      </w:r>
      <w:r w:rsidR="000B6B8F" w:rsidRPr="00EC542E">
        <w:rPr>
          <w:rFonts w:ascii="Times New Roman" w:hAnsi="Times New Roman" w:cs="Times New Roman"/>
          <w:sz w:val="20"/>
          <w:szCs w:val="20"/>
          <w:lang w:val="es-MX"/>
        </w:rPr>
        <w:t>11</w:t>
      </w:r>
      <w:r w:rsidR="00F325F3" w:rsidRPr="00EC542E">
        <w:rPr>
          <w:rFonts w:ascii="Times New Roman" w:hAnsi="Times New Roman" w:cs="Times New Roman"/>
          <w:sz w:val="20"/>
          <w:szCs w:val="20"/>
          <w:lang w:val="es-MX"/>
        </w:rPr>
        <w:t>.)</w:t>
      </w:r>
    </w:p>
    <w:p w:rsidR="00F325F3" w:rsidRPr="00EC542E" w:rsidRDefault="00F325F3" w:rsidP="00E25BB1">
      <w:pPr>
        <w:spacing w:after="0" w:line="360" w:lineRule="auto"/>
        <w:jc w:val="both"/>
        <w:rPr>
          <w:rFonts w:ascii="Times New Roman" w:hAnsi="Times New Roman" w:cs="Times New Roman"/>
          <w:sz w:val="20"/>
          <w:szCs w:val="20"/>
          <w:lang w:val="es-MX"/>
        </w:rPr>
      </w:pPr>
    </w:p>
    <w:p w:rsidR="006C79E6" w:rsidRPr="00EC542E" w:rsidRDefault="000E2FDF" w:rsidP="00E25BB1">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sz w:val="20"/>
          <w:szCs w:val="20"/>
          <w:lang w:val="es-MX"/>
        </w:rPr>
        <w:object w:dxaOrig="8640" w:dyaOrig="5760">
          <v:shape id="_x0000_i1026" type="#_x0000_t75" style="width:427.6pt;height:177.2pt" o:ole="">
            <v:imagedata r:id="rId22" o:title="" grayscale="t" bilevel="t"/>
          </v:shape>
          <o:OLEObject Type="Embed" ProgID="MtbGraph.Document.16" ShapeID="_x0000_i1026" DrawAspect="Content" ObjectID="_1447166925" r:id="rId23"/>
        </w:object>
      </w:r>
    </w:p>
    <w:p w:rsidR="006C79E6" w:rsidRPr="00EC542E" w:rsidRDefault="006C79E6" w:rsidP="00E25BB1">
      <w:pPr>
        <w:spacing w:after="0" w:line="360" w:lineRule="auto"/>
        <w:jc w:val="center"/>
        <w:rPr>
          <w:rFonts w:ascii="Times New Roman" w:hAnsi="Times New Roman" w:cs="Times New Roman"/>
          <w:sz w:val="20"/>
          <w:szCs w:val="20"/>
          <w:lang w:val="es-MX"/>
        </w:rPr>
      </w:pPr>
      <w:r w:rsidRPr="00EC542E">
        <w:rPr>
          <w:rFonts w:ascii="Times New Roman" w:hAnsi="Times New Roman" w:cs="Times New Roman"/>
          <w:i/>
          <w:sz w:val="20"/>
          <w:szCs w:val="20"/>
          <w:lang w:val="es-MX"/>
        </w:rPr>
        <w:t xml:space="preserve">Figura </w:t>
      </w:r>
      <w:r w:rsidR="000B6B8F" w:rsidRPr="00EC542E">
        <w:rPr>
          <w:rFonts w:ascii="Times New Roman" w:hAnsi="Times New Roman" w:cs="Times New Roman"/>
          <w:i/>
          <w:sz w:val="20"/>
          <w:szCs w:val="20"/>
          <w:lang w:val="es-MX"/>
        </w:rPr>
        <w:t>11</w:t>
      </w:r>
      <w:r w:rsidRPr="00EC542E">
        <w:rPr>
          <w:rFonts w:ascii="Times New Roman" w:hAnsi="Times New Roman" w:cs="Times New Roman"/>
          <w:i/>
          <w:sz w:val="20"/>
          <w:szCs w:val="20"/>
          <w:lang w:val="es-MX"/>
        </w:rPr>
        <w:t xml:space="preserve">. </w:t>
      </w:r>
      <w:r w:rsidRPr="00EC542E">
        <w:rPr>
          <w:rFonts w:ascii="Times New Roman" w:hAnsi="Times New Roman" w:cs="Times New Roman"/>
          <w:sz w:val="20"/>
          <w:szCs w:val="20"/>
          <w:lang w:val="es-MX"/>
        </w:rPr>
        <w:t>Factores relacionados con el maestro</w:t>
      </w:r>
    </w:p>
    <w:p w:rsidR="00F325F3" w:rsidRPr="00EC542E" w:rsidRDefault="00F325F3" w:rsidP="00E25BB1">
      <w:pPr>
        <w:spacing w:after="0" w:line="360" w:lineRule="auto"/>
        <w:jc w:val="both"/>
        <w:rPr>
          <w:rFonts w:ascii="Times New Roman" w:hAnsi="Times New Roman" w:cs="Times New Roman"/>
          <w:color w:val="000000"/>
          <w:sz w:val="20"/>
          <w:szCs w:val="20"/>
          <w:lang w:val="es-MX"/>
        </w:rPr>
      </w:pPr>
    </w:p>
    <w:p w:rsidR="006C79E6" w:rsidRPr="00EC542E" w:rsidRDefault="00EF11B5" w:rsidP="00E25BB1">
      <w:pPr>
        <w:spacing w:after="0" w:line="360" w:lineRule="auto"/>
        <w:jc w:val="both"/>
        <w:rPr>
          <w:rFonts w:ascii="Times New Roman" w:hAnsi="Times New Roman" w:cs="Times New Roman"/>
          <w:color w:val="000000"/>
          <w:sz w:val="20"/>
          <w:szCs w:val="20"/>
          <w:lang w:val="es-MX"/>
        </w:rPr>
      </w:pPr>
      <w:r w:rsidRPr="00EC542E">
        <w:rPr>
          <w:rFonts w:ascii="Times New Roman" w:hAnsi="Times New Roman" w:cs="Times New Roman"/>
          <w:color w:val="000000"/>
          <w:sz w:val="20"/>
          <w:szCs w:val="20"/>
          <w:lang w:val="es-MX"/>
        </w:rPr>
        <w:t>L</w:t>
      </w:r>
      <w:r w:rsidR="006C79E6" w:rsidRPr="00EC542E">
        <w:rPr>
          <w:rFonts w:ascii="Times New Roman" w:hAnsi="Times New Roman" w:cs="Times New Roman"/>
          <w:color w:val="000000"/>
          <w:sz w:val="20"/>
          <w:szCs w:val="20"/>
          <w:lang w:val="es-MX"/>
        </w:rPr>
        <w:t>os factores relacionados con el maestro que se consideran de alto impacto e incidencia en el aprendizaje del vocabulario inglés en preescolar</w:t>
      </w:r>
      <w:r w:rsidRPr="00EC542E">
        <w:rPr>
          <w:rFonts w:ascii="Times New Roman" w:hAnsi="Times New Roman" w:cs="Times New Roman"/>
          <w:color w:val="000000"/>
          <w:sz w:val="20"/>
          <w:szCs w:val="20"/>
          <w:lang w:val="es-MX"/>
        </w:rPr>
        <w:t>,</w:t>
      </w:r>
      <w:r w:rsidR="006C79E6" w:rsidRPr="00EC542E">
        <w:rPr>
          <w:rFonts w:ascii="Times New Roman" w:hAnsi="Times New Roman" w:cs="Times New Roman"/>
          <w:color w:val="000000"/>
          <w:sz w:val="20"/>
          <w:szCs w:val="20"/>
          <w:lang w:val="es-MX"/>
        </w:rPr>
        <w:t xml:space="preserve"> son</w:t>
      </w:r>
      <w:r w:rsidR="002E1724" w:rsidRPr="00EC542E">
        <w:rPr>
          <w:rFonts w:ascii="Times New Roman" w:hAnsi="Times New Roman" w:cs="Times New Roman"/>
          <w:color w:val="000000"/>
          <w:sz w:val="20"/>
          <w:szCs w:val="20"/>
          <w:lang w:val="es-MX"/>
        </w:rPr>
        <w:t xml:space="preserve"> que e</w:t>
      </w:r>
      <w:r w:rsidR="006C79E6" w:rsidRPr="00EC542E">
        <w:rPr>
          <w:rFonts w:ascii="Times New Roman" w:hAnsi="Times New Roman" w:cs="Times New Roman"/>
          <w:color w:val="000000"/>
          <w:sz w:val="20"/>
          <w:szCs w:val="20"/>
          <w:lang w:val="es-MX"/>
        </w:rPr>
        <w:t xml:space="preserve">l docente </w:t>
      </w:r>
      <w:r w:rsidR="005D5FF2" w:rsidRPr="00EC542E">
        <w:rPr>
          <w:rFonts w:ascii="Times New Roman" w:hAnsi="Times New Roman" w:cs="Times New Roman"/>
          <w:color w:val="000000"/>
          <w:sz w:val="20"/>
          <w:szCs w:val="20"/>
          <w:lang w:val="es-MX"/>
        </w:rPr>
        <w:t>domine dicho idioma</w:t>
      </w:r>
      <w:r w:rsidR="006C79E6" w:rsidRPr="00EC542E">
        <w:rPr>
          <w:rFonts w:ascii="Times New Roman" w:hAnsi="Times New Roman" w:cs="Times New Roman"/>
          <w:color w:val="000000"/>
          <w:sz w:val="20"/>
          <w:szCs w:val="20"/>
          <w:lang w:val="es-MX"/>
        </w:rPr>
        <w:t xml:space="preserve"> pero no </w:t>
      </w:r>
      <w:r w:rsidR="002E1724" w:rsidRPr="00EC542E">
        <w:rPr>
          <w:rFonts w:ascii="Times New Roman" w:hAnsi="Times New Roman" w:cs="Times New Roman"/>
          <w:color w:val="000000"/>
          <w:sz w:val="20"/>
          <w:szCs w:val="20"/>
          <w:lang w:val="es-MX"/>
        </w:rPr>
        <w:t xml:space="preserve">cuente </w:t>
      </w:r>
      <w:r w:rsidR="006C79E6" w:rsidRPr="00EC542E">
        <w:rPr>
          <w:rFonts w:ascii="Times New Roman" w:hAnsi="Times New Roman" w:cs="Times New Roman"/>
          <w:color w:val="000000"/>
          <w:sz w:val="20"/>
          <w:szCs w:val="20"/>
          <w:lang w:val="es-MX"/>
        </w:rPr>
        <w:t>con capacitación pedagógica, las estrategias de enseñanza del maestro, la calidad de la enseñanza, el perfil docente, el docente sabe inglés y tiene conocimientos de pedagogía y didáctica, el uso de la tecnología como apoyo al proceso de enseñanza-aprendizaje y el tipo de recursos didácticos utilizados.</w:t>
      </w:r>
      <w:r w:rsidR="00170D7B" w:rsidRPr="00EC542E">
        <w:rPr>
          <w:rFonts w:ascii="Times New Roman" w:hAnsi="Times New Roman" w:cs="Times New Roman"/>
          <w:color w:val="000000"/>
          <w:sz w:val="20"/>
          <w:szCs w:val="20"/>
          <w:lang w:val="es-MX"/>
        </w:rPr>
        <w:t xml:space="preserve"> </w:t>
      </w:r>
    </w:p>
    <w:p w:rsidR="00715ABC" w:rsidRPr="00EC542E" w:rsidRDefault="00715ABC" w:rsidP="00E25BB1">
      <w:pPr>
        <w:spacing w:after="0" w:line="360" w:lineRule="auto"/>
        <w:jc w:val="both"/>
        <w:rPr>
          <w:rFonts w:ascii="Times New Roman" w:hAnsi="Times New Roman" w:cs="Times New Roman"/>
          <w:color w:val="000000"/>
          <w:sz w:val="20"/>
          <w:szCs w:val="20"/>
          <w:lang w:val="es-MX"/>
        </w:rPr>
      </w:pPr>
      <w:bookmarkStart w:id="6" w:name="_GoBack"/>
      <w:bookmarkEnd w:id="6"/>
    </w:p>
    <w:p w:rsidR="006C79E6" w:rsidRPr="00EC542E" w:rsidRDefault="006C79E6" w:rsidP="00E25BB1">
      <w:pPr>
        <w:spacing w:after="0" w:line="360" w:lineRule="auto"/>
        <w:jc w:val="both"/>
        <w:rPr>
          <w:rFonts w:ascii="Times New Roman" w:hAnsi="Times New Roman" w:cs="Times New Roman"/>
          <w:color w:val="000000"/>
          <w:sz w:val="20"/>
          <w:szCs w:val="20"/>
          <w:lang w:val="es-MX"/>
        </w:rPr>
      </w:pPr>
      <w:r w:rsidRPr="00EC542E">
        <w:rPr>
          <w:rFonts w:ascii="Times New Roman" w:hAnsi="Times New Roman" w:cs="Times New Roman"/>
          <w:color w:val="000000"/>
          <w:sz w:val="20"/>
          <w:szCs w:val="20"/>
          <w:lang w:val="es-MX"/>
        </w:rPr>
        <w:t xml:space="preserve">Los factores </w:t>
      </w:r>
      <w:r w:rsidR="00F325F3" w:rsidRPr="00EC542E">
        <w:rPr>
          <w:rFonts w:ascii="Times New Roman" w:hAnsi="Times New Roman" w:cs="Times New Roman"/>
          <w:color w:val="000000"/>
          <w:sz w:val="20"/>
          <w:szCs w:val="20"/>
          <w:lang w:val="es-MX"/>
        </w:rPr>
        <w:t xml:space="preserve">relacionados </w:t>
      </w:r>
      <w:r w:rsidR="002E1724" w:rsidRPr="00EC542E">
        <w:rPr>
          <w:rFonts w:ascii="Times New Roman" w:hAnsi="Times New Roman" w:cs="Times New Roman"/>
          <w:color w:val="000000"/>
          <w:sz w:val="20"/>
          <w:szCs w:val="20"/>
          <w:lang w:val="es-MX"/>
        </w:rPr>
        <w:t xml:space="preserve">con el </w:t>
      </w:r>
      <w:r w:rsidRPr="00EC542E">
        <w:rPr>
          <w:rFonts w:ascii="Times New Roman" w:hAnsi="Times New Roman" w:cs="Times New Roman"/>
          <w:color w:val="000000"/>
          <w:sz w:val="20"/>
          <w:szCs w:val="20"/>
          <w:lang w:val="es-MX"/>
        </w:rPr>
        <w:t>docente,</w:t>
      </w:r>
      <w:r w:rsidR="00F325F3" w:rsidRPr="00EC542E">
        <w:rPr>
          <w:rFonts w:ascii="Times New Roman" w:hAnsi="Times New Roman" w:cs="Times New Roman"/>
          <w:color w:val="000000"/>
          <w:sz w:val="20"/>
          <w:szCs w:val="20"/>
          <w:lang w:val="es-MX"/>
        </w:rPr>
        <w:t xml:space="preserve"> su capacitación sobre el inglés y conocimientos de pedagogía y didáctica,</w:t>
      </w:r>
      <w:r w:rsidRPr="00EC542E">
        <w:rPr>
          <w:rFonts w:ascii="Times New Roman" w:hAnsi="Times New Roman" w:cs="Times New Roman"/>
          <w:color w:val="000000"/>
          <w:sz w:val="20"/>
          <w:szCs w:val="20"/>
          <w:lang w:val="es-MX"/>
        </w:rPr>
        <w:t xml:space="preserve"> son factores altamente incidentes. </w:t>
      </w:r>
    </w:p>
    <w:p w:rsidR="00715ABC" w:rsidRPr="00EC542E" w:rsidRDefault="00715ABC" w:rsidP="00E25BB1">
      <w:pPr>
        <w:spacing w:after="0" w:line="360" w:lineRule="auto"/>
        <w:jc w:val="both"/>
        <w:rPr>
          <w:rFonts w:ascii="Times New Roman" w:hAnsi="Times New Roman" w:cs="Times New Roman"/>
          <w:color w:val="000000"/>
          <w:sz w:val="20"/>
          <w:szCs w:val="20"/>
          <w:lang w:val="es-MX"/>
        </w:rPr>
      </w:pPr>
    </w:p>
    <w:p w:rsidR="00715ABC" w:rsidRPr="00EC542E" w:rsidRDefault="006C79E6" w:rsidP="00E25BB1">
      <w:pPr>
        <w:spacing w:after="0" w:line="360" w:lineRule="auto"/>
        <w:jc w:val="both"/>
        <w:rPr>
          <w:rFonts w:ascii="Times New Roman" w:hAnsi="Times New Roman" w:cs="Times New Roman"/>
          <w:color w:val="000000"/>
          <w:sz w:val="20"/>
          <w:szCs w:val="20"/>
          <w:lang w:val="es-MX"/>
        </w:rPr>
      </w:pPr>
      <w:r w:rsidRPr="00EC542E">
        <w:rPr>
          <w:rFonts w:ascii="Times New Roman" w:hAnsi="Times New Roman" w:cs="Times New Roman"/>
          <w:color w:val="000000"/>
          <w:sz w:val="20"/>
          <w:szCs w:val="20"/>
          <w:lang w:val="es-MX"/>
        </w:rPr>
        <w:t>Respecto al uso de la tecnología como apoyo al proceso de enseñanza-aprendizaje y el tipo de recursos didácticos utilizados, estos factores pueden remitirse a los resultados y conclusiones del experimento para reafirmar que el tipo de recurso didáctico utilizado</w:t>
      </w:r>
      <w:r w:rsidR="00E25BB1" w:rsidRPr="00EC542E">
        <w:rPr>
          <w:rFonts w:ascii="Times New Roman" w:hAnsi="Times New Roman" w:cs="Times New Roman"/>
          <w:color w:val="000000"/>
          <w:sz w:val="20"/>
          <w:szCs w:val="20"/>
          <w:lang w:val="es-MX"/>
        </w:rPr>
        <w:t xml:space="preserve"> para mediar el aprendizaje</w:t>
      </w:r>
      <w:r w:rsidRPr="00EC542E">
        <w:rPr>
          <w:rFonts w:ascii="Times New Roman" w:hAnsi="Times New Roman" w:cs="Times New Roman"/>
          <w:color w:val="000000"/>
          <w:sz w:val="20"/>
          <w:szCs w:val="20"/>
          <w:lang w:val="es-MX"/>
        </w:rPr>
        <w:t>, tecnológico o no, tiene una influencia directa sobre el proceso de enseñanza y aprendizaje.</w:t>
      </w:r>
      <w:r w:rsidR="00565B7C" w:rsidRPr="00EC542E">
        <w:rPr>
          <w:rFonts w:ascii="Times New Roman" w:hAnsi="Times New Roman" w:cs="Times New Roman"/>
          <w:color w:val="000000"/>
          <w:sz w:val="20"/>
          <w:szCs w:val="20"/>
          <w:lang w:val="es-MX"/>
        </w:rPr>
        <w:t xml:space="preserve"> </w:t>
      </w:r>
      <w:r w:rsidRPr="00EC542E">
        <w:rPr>
          <w:rFonts w:ascii="Times New Roman" w:hAnsi="Times New Roman" w:cs="Times New Roman"/>
          <w:color w:val="000000"/>
          <w:sz w:val="20"/>
          <w:szCs w:val="20"/>
          <w:lang w:val="es-MX"/>
        </w:rPr>
        <w:t xml:space="preserve">Por otro lado, el único factor considerado de mediana incidencia es si el docente es nativo lo que va en concordancia con </w:t>
      </w:r>
      <w:r w:rsidRPr="00EC542E">
        <w:rPr>
          <w:rFonts w:ascii="Times New Roman" w:hAnsi="Times New Roman" w:cs="Times New Roman"/>
          <w:sz w:val="20"/>
          <w:szCs w:val="20"/>
          <w:lang w:val="es-MX"/>
        </w:rPr>
        <w:t>el estudio de DeKeyser (2000)</w:t>
      </w:r>
      <w:r w:rsidR="00620020" w:rsidRPr="00EC542E">
        <w:rPr>
          <w:rFonts w:ascii="Times New Roman" w:hAnsi="Times New Roman" w:cs="Times New Roman"/>
          <w:sz w:val="20"/>
          <w:szCs w:val="20"/>
          <w:lang w:val="es-MX"/>
        </w:rPr>
        <w:t>,</w:t>
      </w:r>
      <w:r w:rsidRPr="00EC542E">
        <w:rPr>
          <w:rFonts w:ascii="Times New Roman" w:hAnsi="Times New Roman" w:cs="Times New Roman"/>
          <w:sz w:val="20"/>
          <w:szCs w:val="20"/>
          <w:lang w:val="es-MX"/>
        </w:rPr>
        <w:t xml:space="preserve"> que concluye que los efectos de tener como docente a un nativo no son claros. </w:t>
      </w:r>
    </w:p>
    <w:p w:rsidR="00620020" w:rsidRPr="00EC542E" w:rsidRDefault="00620020" w:rsidP="00E25BB1">
      <w:pPr>
        <w:spacing w:after="0" w:line="360" w:lineRule="auto"/>
        <w:jc w:val="both"/>
        <w:rPr>
          <w:rFonts w:ascii="Times New Roman" w:hAnsi="Times New Roman" w:cs="Times New Roman"/>
          <w:sz w:val="20"/>
          <w:szCs w:val="20"/>
          <w:lang w:val="es-MX"/>
        </w:rPr>
      </w:pPr>
    </w:p>
    <w:p w:rsidR="006C79E6" w:rsidRPr="00EC542E" w:rsidRDefault="006C79E6" w:rsidP="00E25BB1">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Si se realiza una comparación general entre los factores que dependen del alumno y los factores que dependen del maestro, puede observarse que son aquellos que dependen del maestro los que gozan de una mayor influencia en el aprendizaje del vocabulario inglés en preescolar. Por su parte, son los que se relacionan con el alumno los que presentan una incidencia media y baja.</w:t>
      </w:r>
    </w:p>
    <w:p w:rsidR="00676D1D" w:rsidRPr="00EC542E" w:rsidRDefault="00676D1D" w:rsidP="00E25BB1">
      <w:pPr>
        <w:spacing w:after="0" w:line="360" w:lineRule="auto"/>
        <w:jc w:val="both"/>
        <w:rPr>
          <w:rFonts w:ascii="Times New Roman" w:hAnsi="Times New Roman" w:cs="Times New Roman"/>
          <w:b/>
          <w:sz w:val="20"/>
          <w:szCs w:val="20"/>
          <w:lang w:val="es-MX"/>
        </w:rPr>
      </w:pPr>
    </w:p>
    <w:p w:rsidR="00807963" w:rsidRPr="00EC542E" w:rsidRDefault="00CB54AC" w:rsidP="00F05036">
      <w:pPr>
        <w:spacing w:after="0" w:line="360" w:lineRule="auto"/>
        <w:jc w:val="both"/>
        <w:rPr>
          <w:rFonts w:ascii="Times New Roman" w:hAnsi="Times New Roman" w:cs="Times New Roman"/>
          <w:b/>
          <w:sz w:val="20"/>
          <w:szCs w:val="20"/>
          <w:lang w:val="es-MX"/>
        </w:rPr>
      </w:pPr>
      <w:r w:rsidRPr="00EC542E">
        <w:rPr>
          <w:rFonts w:ascii="Times New Roman" w:hAnsi="Times New Roman" w:cs="Times New Roman"/>
          <w:b/>
          <w:sz w:val="20"/>
          <w:szCs w:val="20"/>
          <w:lang w:val="es-MX"/>
        </w:rPr>
        <w:t>Conclusiones</w:t>
      </w:r>
    </w:p>
    <w:p w:rsidR="006533AD" w:rsidRPr="00EC542E" w:rsidRDefault="00CB54AC" w:rsidP="00E25BB1">
      <w:pPr>
        <w:spacing w:after="0" w:line="360" w:lineRule="auto"/>
        <w:jc w:val="both"/>
        <w:rPr>
          <w:rFonts w:ascii="Times New Roman" w:eastAsia="Arial" w:hAnsi="Times New Roman" w:cs="Times New Roman"/>
          <w:sz w:val="20"/>
          <w:szCs w:val="20"/>
          <w:lang w:val="es-MX"/>
        </w:rPr>
      </w:pPr>
      <w:r w:rsidRPr="00EC542E">
        <w:rPr>
          <w:rFonts w:ascii="Times New Roman" w:eastAsia="Arial" w:hAnsi="Times New Roman" w:cs="Times New Roman"/>
          <w:sz w:val="20"/>
          <w:szCs w:val="20"/>
          <w:lang w:val="es-MX"/>
        </w:rPr>
        <w:t xml:space="preserve">El principal hallazgo fue la comprobada eficacia de la tecnología educativa como recurso eficaz en el aprendizaje del vocabulario </w:t>
      </w:r>
      <w:r w:rsidR="005A5350" w:rsidRPr="00EC542E">
        <w:rPr>
          <w:rFonts w:ascii="Times New Roman" w:eastAsia="Arial" w:hAnsi="Times New Roman" w:cs="Times New Roman"/>
          <w:sz w:val="20"/>
          <w:szCs w:val="20"/>
          <w:lang w:val="es-MX"/>
        </w:rPr>
        <w:t xml:space="preserve">inglés en preescolar. Esto se refleja en una mejora en la capacidad receptiva y el reconocimiento de una palabra de manera auditiva. </w:t>
      </w:r>
      <w:r w:rsidR="00EF11B5" w:rsidRPr="00EC542E">
        <w:rPr>
          <w:rFonts w:ascii="Times New Roman" w:eastAsia="Arial" w:hAnsi="Times New Roman" w:cs="Times New Roman"/>
          <w:sz w:val="20"/>
          <w:szCs w:val="20"/>
          <w:lang w:val="es-MX"/>
        </w:rPr>
        <w:t>Entre los factores que influyen en el aprendizaje del vocabulario inglés en preescolar, s</w:t>
      </w:r>
      <w:r w:rsidR="005A5350" w:rsidRPr="00EC542E">
        <w:rPr>
          <w:rFonts w:ascii="Times New Roman" w:eastAsia="Arial" w:hAnsi="Times New Roman" w:cs="Times New Roman"/>
          <w:sz w:val="20"/>
          <w:szCs w:val="20"/>
          <w:lang w:val="es-MX"/>
        </w:rPr>
        <w:t>e encontró que la edad y el grado escolar</w:t>
      </w:r>
      <w:r w:rsidR="006533AD" w:rsidRPr="00EC542E">
        <w:rPr>
          <w:rFonts w:ascii="Times New Roman" w:eastAsia="Arial" w:hAnsi="Times New Roman" w:cs="Times New Roman"/>
          <w:sz w:val="20"/>
          <w:szCs w:val="20"/>
          <w:lang w:val="es-MX"/>
        </w:rPr>
        <w:t xml:space="preserve"> no influyen en el </w:t>
      </w:r>
      <w:r w:rsidRPr="00EC542E">
        <w:rPr>
          <w:rFonts w:ascii="Times New Roman" w:eastAsia="Arial" w:hAnsi="Times New Roman" w:cs="Times New Roman"/>
          <w:sz w:val="20"/>
          <w:szCs w:val="20"/>
          <w:lang w:val="es-MX"/>
        </w:rPr>
        <w:t xml:space="preserve">desarrollo </w:t>
      </w:r>
      <w:r w:rsidR="006533AD" w:rsidRPr="00EC542E">
        <w:rPr>
          <w:rFonts w:ascii="Times New Roman" w:eastAsia="Arial" w:hAnsi="Times New Roman" w:cs="Times New Roman"/>
          <w:sz w:val="20"/>
          <w:szCs w:val="20"/>
          <w:lang w:val="es-MX"/>
        </w:rPr>
        <w:t xml:space="preserve">de estas capacidades, aunque el género influye en el reconocimiento de palabras, pues </w:t>
      </w:r>
      <w:r w:rsidRPr="00EC542E">
        <w:rPr>
          <w:rFonts w:ascii="Times New Roman" w:eastAsia="Arial" w:hAnsi="Times New Roman" w:cs="Times New Roman"/>
          <w:sz w:val="20"/>
          <w:szCs w:val="20"/>
          <w:lang w:val="es-MX"/>
        </w:rPr>
        <w:t xml:space="preserve">las niñas </w:t>
      </w:r>
      <w:r w:rsidR="006533AD" w:rsidRPr="00EC542E">
        <w:rPr>
          <w:rFonts w:ascii="Times New Roman" w:eastAsia="Arial" w:hAnsi="Times New Roman" w:cs="Times New Roman"/>
          <w:sz w:val="20"/>
          <w:szCs w:val="20"/>
          <w:lang w:val="es-MX"/>
        </w:rPr>
        <w:t xml:space="preserve">lograron reconocer más palabras. </w:t>
      </w:r>
      <w:r w:rsidRPr="00EC542E">
        <w:rPr>
          <w:rFonts w:ascii="Times New Roman" w:hAnsi="Times New Roman" w:cs="Times New Roman"/>
          <w:sz w:val="20"/>
          <w:szCs w:val="20"/>
          <w:lang w:val="es-MX"/>
        </w:rPr>
        <w:t xml:space="preserve">Otro de los hallazgos señala que el uso de </w:t>
      </w:r>
      <w:r w:rsidRPr="00EC542E">
        <w:rPr>
          <w:rFonts w:ascii="Times New Roman" w:eastAsia="Arial" w:hAnsi="Times New Roman" w:cs="Times New Roman"/>
          <w:sz w:val="20"/>
          <w:szCs w:val="20"/>
          <w:lang w:val="es-MX"/>
        </w:rPr>
        <w:t xml:space="preserve">recursos multimedia como mediación del aprendizaje del vocabulario </w:t>
      </w:r>
      <w:r w:rsidR="00E25BB1" w:rsidRPr="00EC542E">
        <w:rPr>
          <w:rFonts w:ascii="Times New Roman" w:eastAsia="Arial" w:hAnsi="Times New Roman" w:cs="Times New Roman"/>
          <w:sz w:val="20"/>
          <w:szCs w:val="20"/>
          <w:lang w:val="es-MX"/>
        </w:rPr>
        <w:t xml:space="preserve">inglés </w:t>
      </w:r>
      <w:r w:rsidRPr="00EC542E">
        <w:rPr>
          <w:rFonts w:ascii="Times New Roman" w:eastAsia="Arial" w:hAnsi="Times New Roman" w:cs="Times New Roman"/>
          <w:sz w:val="20"/>
          <w:szCs w:val="20"/>
          <w:lang w:val="es-MX"/>
        </w:rPr>
        <w:t xml:space="preserve">es más efectivo que </w:t>
      </w:r>
      <w:r w:rsidR="00E25BB1" w:rsidRPr="00EC542E">
        <w:rPr>
          <w:rFonts w:ascii="Times New Roman" w:eastAsia="Arial" w:hAnsi="Times New Roman" w:cs="Times New Roman"/>
          <w:sz w:val="20"/>
          <w:szCs w:val="20"/>
          <w:lang w:val="es-MX"/>
        </w:rPr>
        <w:t xml:space="preserve">el método </w:t>
      </w:r>
      <w:r w:rsidR="00335180">
        <w:rPr>
          <w:rFonts w:ascii="Times New Roman" w:eastAsia="Arial" w:hAnsi="Times New Roman" w:cs="Times New Roman"/>
          <w:sz w:val="20"/>
          <w:szCs w:val="20"/>
          <w:lang w:val="es-MX"/>
        </w:rPr>
        <w:t xml:space="preserve">con </w:t>
      </w:r>
      <w:r w:rsidR="00335180" w:rsidRPr="00335180">
        <w:rPr>
          <w:rFonts w:ascii="Times New Roman" w:eastAsia="Arial" w:hAnsi="Times New Roman" w:cs="Times New Roman"/>
          <w:i/>
          <w:sz w:val="20"/>
          <w:szCs w:val="20"/>
          <w:lang w:val="es-MX"/>
        </w:rPr>
        <w:t>flashcards</w:t>
      </w:r>
      <w:r w:rsidR="00335180">
        <w:rPr>
          <w:rFonts w:ascii="Times New Roman" w:eastAsia="Arial" w:hAnsi="Times New Roman" w:cs="Times New Roman"/>
          <w:sz w:val="20"/>
          <w:szCs w:val="20"/>
          <w:lang w:val="es-MX"/>
        </w:rPr>
        <w:t xml:space="preserve"> aplicado en la escuela</w:t>
      </w:r>
      <w:r w:rsidRPr="00EC542E">
        <w:rPr>
          <w:rFonts w:ascii="Times New Roman" w:eastAsia="Arial" w:hAnsi="Times New Roman" w:cs="Times New Roman"/>
          <w:sz w:val="20"/>
          <w:szCs w:val="20"/>
          <w:lang w:val="es-MX"/>
        </w:rPr>
        <w:t xml:space="preserve">. Es decir, los niños expuestos a recursos multimedia aprendieron más palabras que aquellos que no </w:t>
      </w:r>
      <w:r w:rsidR="00E25BB1" w:rsidRPr="00EC542E">
        <w:rPr>
          <w:rFonts w:ascii="Times New Roman" w:eastAsia="Arial" w:hAnsi="Times New Roman" w:cs="Times New Roman"/>
          <w:sz w:val="20"/>
          <w:szCs w:val="20"/>
          <w:lang w:val="es-MX"/>
        </w:rPr>
        <w:t xml:space="preserve">los </w:t>
      </w:r>
      <w:r w:rsidRPr="00EC542E">
        <w:rPr>
          <w:rFonts w:ascii="Times New Roman" w:eastAsia="Arial" w:hAnsi="Times New Roman" w:cs="Times New Roman"/>
          <w:sz w:val="20"/>
          <w:szCs w:val="20"/>
          <w:lang w:val="es-MX"/>
        </w:rPr>
        <w:t xml:space="preserve">fueron. </w:t>
      </w:r>
      <w:r w:rsidR="00F05036" w:rsidRPr="00EC542E">
        <w:rPr>
          <w:rFonts w:ascii="Times New Roman" w:hAnsi="Times New Roman" w:cs="Times New Roman"/>
          <w:sz w:val="20"/>
          <w:szCs w:val="20"/>
          <w:lang w:val="es-MX"/>
        </w:rPr>
        <w:t>Como también sucede en el estudio de Moreno (2011), ha sido la capacidad receptiva la más beneficiada sobre la productiva. Por tanto, la respuesta a la pregunta de investigación es</w:t>
      </w:r>
      <w:r w:rsidR="00F05036" w:rsidRPr="00EC542E">
        <w:rPr>
          <w:rFonts w:ascii="Times New Roman" w:eastAsia="Times New Roman" w:hAnsi="Times New Roman" w:cs="Times New Roman"/>
          <w:sz w:val="20"/>
          <w:szCs w:val="20"/>
          <w:lang w:val="es-MX"/>
        </w:rPr>
        <w:t xml:space="preserve"> que el aprendizaje de vocabulario inglés a través de la mediación de recursos digitales multimedia en los preescolares es un proceso efectivo y constituye una </w:t>
      </w:r>
      <w:r w:rsidR="00F05036" w:rsidRPr="00EC542E">
        <w:rPr>
          <w:rFonts w:ascii="Times New Roman" w:hAnsi="Times New Roman" w:cs="Times New Roman"/>
          <w:sz w:val="20"/>
          <w:szCs w:val="20"/>
          <w:lang w:val="es-MX"/>
        </w:rPr>
        <w:t xml:space="preserve">herramienta eficaz en el aprendizaje del vocabulario inglés en preescolar en comparación con la enseñanza tradicional por medio de </w:t>
      </w:r>
      <w:r w:rsidR="00F05036" w:rsidRPr="00EC542E">
        <w:rPr>
          <w:rFonts w:ascii="Times New Roman" w:hAnsi="Times New Roman" w:cs="Times New Roman"/>
          <w:i/>
          <w:sz w:val="20"/>
          <w:szCs w:val="20"/>
          <w:lang w:val="es-MX"/>
        </w:rPr>
        <w:t>flashcards</w:t>
      </w:r>
      <w:r w:rsidR="00F05036" w:rsidRPr="00EC542E">
        <w:rPr>
          <w:rFonts w:ascii="Times New Roman" w:hAnsi="Times New Roman" w:cs="Times New Roman"/>
          <w:sz w:val="20"/>
          <w:szCs w:val="20"/>
          <w:lang w:val="es-MX"/>
        </w:rPr>
        <w:t>.</w:t>
      </w:r>
    </w:p>
    <w:p w:rsidR="006533AD" w:rsidRPr="00EC542E" w:rsidRDefault="006533AD" w:rsidP="00E25BB1">
      <w:pPr>
        <w:spacing w:after="0" w:line="360" w:lineRule="auto"/>
        <w:jc w:val="both"/>
        <w:rPr>
          <w:rFonts w:ascii="Times New Roman" w:eastAsia="Arial" w:hAnsi="Times New Roman" w:cs="Times New Roman"/>
          <w:sz w:val="20"/>
          <w:szCs w:val="20"/>
          <w:lang w:val="es-MX"/>
        </w:rPr>
      </w:pPr>
    </w:p>
    <w:p w:rsidR="0045478B" w:rsidRPr="00EC542E" w:rsidRDefault="00F05036" w:rsidP="00F05036">
      <w:pPr>
        <w:spacing w:after="0" w:line="360" w:lineRule="auto"/>
        <w:jc w:val="both"/>
        <w:rPr>
          <w:rFonts w:ascii="Times New Roman" w:hAnsi="Times New Roman" w:cs="Times New Roman"/>
          <w:sz w:val="20"/>
          <w:szCs w:val="20"/>
          <w:lang w:val="es-MX"/>
        </w:rPr>
      </w:pPr>
      <w:r w:rsidRPr="00EC542E">
        <w:rPr>
          <w:rFonts w:ascii="Times New Roman" w:eastAsia="Arial" w:hAnsi="Times New Roman" w:cs="Times New Roman"/>
          <w:sz w:val="20"/>
          <w:szCs w:val="20"/>
          <w:lang w:val="es-MX"/>
        </w:rPr>
        <w:t xml:space="preserve">Por medio de los trabajos de investigación </w:t>
      </w:r>
      <w:r w:rsidR="00CB54AC" w:rsidRPr="00EC542E">
        <w:rPr>
          <w:rFonts w:ascii="Times New Roman" w:eastAsia="Arial" w:hAnsi="Times New Roman" w:cs="Times New Roman"/>
          <w:sz w:val="20"/>
          <w:szCs w:val="20"/>
          <w:lang w:val="es-MX"/>
        </w:rPr>
        <w:t xml:space="preserve">se alcanzó </w:t>
      </w:r>
      <w:r w:rsidRPr="00EC542E">
        <w:rPr>
          <w:rFonts w:ascii="Times New Roman" w:eastAsia="Arial" w:hAnsi="Times New Roman" w:cs="Times New Roman"/>
          <w:sz w:val="20"/>
          <w:szCs w:val="20"/>
          <w:lang w:val="es-MX"/>
        </w:rPr>
        <w:t xml:space="preserve">el objetivo específico, que buscaba </w:t>
      </w:r>
      <w:r w:rsidR="00CB54AC" w:rsidRPr="00EC542E">
        <w:rPr>
          <w:rFonts w:ascii="Times New Roman" w:eastAsia="Arial" w:hAnsi="Times New Roman" w:cs="Times New Roman"/>
          <w:sz w:val="20"/>
          <w:szCs w:val="20"/>
          <w:lang w:val="es-MX"/>
        </w:rPr>
        <w:t>al establecer los factores</w:t>
      </w:r>
      <w:r w:rsidR="006533AD" w:rsidRPr="00EC542E">
        <w:rPr>
          <w:rFonts w:ascii="Times New Roman" w:eastAsia="Arial" w:hAnsi="Times New Roman" w:cs="Times New Roman"/>
          <w:sz w:val="20"/>
          <w:szCs w:val="20"/>
          <w:lang w:val="es-MX"/>
        </w:rPr>
        <w:t xml:space="preserve"> que se consideran</w:t>
      </w:r>
      <w:r w:rsidR="00CB54AC" w:rsidRPr="00EC542E">
        <w:rPr>
          <w:rFonts w:ascii="Times New Roman" w:eastAsia="Arial" w:hAnsi="Times New Roman" w:cs="Times New Roman"/>
          <w:sz w:val="20"/>
          <w:szCs w:val="20"/>
          <w:lang w:val="es-MX"/>
        </w:rPr>
        <w:t xml:space="preserve"> de mayor incidencia en el aprendizaje del vocabulario, los cuales incluyen edad, influencia de la lengua materna, motivación, tiempo de exposición al idioma extranjero, estrategias de enseñanza y aprendizaje, capacidad </w:t>
      </w:r>
      <w:r w:rsidR="006533AD" w:rsidRPr="00EC542E">
        <w:rPr>
          <w:rFonts w:ascii="Times New Roman" w:eastAsia="Arial" w:hAnsi="Times New Roman" w:cs="Times New Roman"/>
          <w:sz w:val="20"/>
          <w:szCs w:val="20"/>
          <w:lang w:val="es-MX"/>
        </w:rPr>
        <w:t xml:space="preserve">intelectual, perfil del docente, </w:t>
      </w:r>
      <w:r w:rsidR="00CB54AC" w:rsidRPr="00EC542E">
        <w:rPr>
          <w:rFonts w:ascii="Times New Roman" w:eastAsia="Arial" w:hAnsi="Times New Roman" w:cs="Times New Roman"/>
          <w:sz w:val="20"/>
          <w:szCs w:val="20"/>
          <w:lang w:val="es-MX"/>
        </w:rPr>
        <w:t>tipos de recursos didácticos y el uso de la tecnología como apoyo en el proceso de enseñanza-aprendizaje.</w:t>
      </w:r>
      <w:r w:rsidR="00715ABC" w:rsidRPr="00EC542E">
        <w:rPr>
          <w:rFonts w:ascii="Times New Roman" w:eastAsia="Arial" w:hAnsi="Times New Roman" w:cs="Times New Roman"/>
          <w:sz w:val="20"/>
          <w:szCs w:val="20"/>
          <w:lang w:val="es-MX"/>
        </w:rPr>
        <w:t xml:space="preserve"> </w:t>
      </w:r>
      <w:r w:rsidR="00CB54AC" w:rsidRPr="00EC542E">
        <w:rPr>
          <w:rFonts w:ascii="Times New Roman" w:eastAsia="Arial" w:hAnsi="Times New Roman" w:cs="Times New Roman"/>
          <w:sz w:val="20"/>
          <w:szCs w:val="20"/>
          <w:lang w:val="es-MX"/>
        </w:rPr>
        <w:t>Es importante conocer el concepto que los docentes tienen sobre el uso de la tecnología en el aula</w:t>
      </w:r>
      <w:r w:rsidR="006533AD" w:rsidRPr="00EC542E">
        <w:rPr>
          <w:rFonts w:ascii="Times New Roman" w:eastAsia="Arial" w:hAnsi="Times New Roman" w:cs="Times New Roman"/>
          <w:sz w:val="20"/>
          <w:szCs w:val="20"/>
          <w:lang w:val="es-MX"/>
        </w:rPr>
        <w:t xml:space="preserve">, pues </w:t>
      </w:r>
      <w:r w:rsidR="00CB54AC" w:rsidRPr="00EC542E">
        <w:rPr>
          <w:rFonts w:ascii="Times New Roman" w:eastAsia="Arial" w:hAnsi="Times New Roman" w:cs="Times New Roman"/>
          <w:sz w:val="20"/>
          <w:szCs w:val="20"/>
          <w:lang w:val="es-MX"/>
        </w:rPr>
        <w:t xml:space="preserve">será útil para orientarles ante el proceso formativo mediado </w:t>
      </w:r>
      <w:r w:rsidR="006533AD" w:rsidRPr="00EC542E">
        <w:rPr>
          <w:rFonts w:ascii="Times New Roman" w:eastAsia="Arial" w:hAnsi="Times New Roman" w:cs="Times New Roman"/>
          <w:sz w:val="20"/>
          <w:szCs w:val="20"/>
          <w:lang w:val="es-MX"/>
        </w:rPr>
        <w:t>multimedia</w:t>
      </w:r>
      <w:r w:rsidR="00CB54AC" w:rsidRPr="00EC542E">
        <w:rPr>
          <w:rFonts w:ascii="Times New Roman" w:eastAsia="Arial" w:hAnsi="Times New Roman" w:cs="Times New Roman"/>
          <w:sz w:val="20"/>
          <w:szCs w:val="20"/>
          <w:lang w:val="es-MX"/>
        </w:rPr>
        <w:t xml:space="preserve"> para el aprendizaje del vocabulario. </w:t>
      </w:r>
      <w:r w:rsidR="0045478B" w:rsidRPr="00EC542E">
        <w:rPr>
          <w:rFonts w:ascii="Times New Roman" w:eastAsia="Arial" w:hAnsi="Times New Roman" w:cs="Times New Roman"/>
          <w:sz w:val="20"/>
          <w:szCs w:val="20"/>
          <w:lang w:val="es-MX"/>
        </w:rPr>
        <w:t>Se concluye que</w:t>
      </w:r>
      <w:r w:rsidR="00CB54AC" w:rsidRPr="00EC542E">
        <w:rPr>
          <w:rFonts w:ascii="Times New Roman" w:eastAsia="Arial" w:hAnsi="Times New Roman" w:cs="Times New Roman"/>
          <w:sz w:val="20"/>
          <w:szCs w:val="20"/>
          <w:lang w:val="es-MX"/>
        </w:rPr>
        <w:t xml:space="preserve"> los recursos multimedia son una herramienta eficaz en el aprendizaje del vocabulario inglés en preescolar, si bien resultaron ser un medio efectivo, son solamente una herramienta y no sustituyen la acción instruccional y facilitadora del docente.</w:t>
      </w:r>
      <w:r w:rsidR="00EF11B5" w:rsidRPr="00EC542E">
        <w:rPr>
          <w:rFonts w:ascii="Times New Roman" w:hAnsi="Times New Roman" w:cs="Times New Roman"/>
          <w:sz w:val="20"/>
          <w:szCs w:val="20"/>
          <w:lang w:val="es-MX"/>
        </w:rPr>
        <w:t xml:space="preserve"> </w:t>
      </w:r>
    </w:p>
    <w:p w:rsidR="0045478B" w:rsidRPr="00EC542E" w:rsidRDefault="0045478B" w:rsidP="00F05036">
      <w:pPr>
        <w:spacing w:after="0" w:line="360" w:lineRule="auto"/>
        <w:jc w:val="both"/>
        <w:rPr>
          <w:rFonts w:ascii="Times New Roman" w:eastAsia="Arial" w:hAnsi="Times New Roman" w:cs="Times New Roman"/>
          <w:sz w:val="20"/>
          <w:szCs w:val="20"/>
          <w:lang w:val="es-MX"/>
        </w:rPr>
      </w:pPr>
    </w:p>
    <w:p w:rsidR="00EF11B5" w:rsidRPr="00EC542E" w:rsidRDefault="00EF11B5" w:rsidP="00F05036">
      <w:pPr>
        <w:spacing w:after="0" w:line="360" w:lineRule="auto"/>
        <w:jc w:val="both"/>
        <w:rPr>
          <w:rFonts w:ascii="Times New Roman" w:hAnsi="Times New Roman" w:cs="Times New Roman"/>
          <w:sz w:val="20"/>
          <w:szCs w:val="20"/>
          <w:lang w:val="es-MX"/>
        </w:rPr>
      </w:pPr>
      <w:r w:rsidRPr="00EC542E">
        <w:rPr>
          <w:rFonts w:ascii="Times New Roman" w:hAnsi="Times New Roman" w:cs="Times New Roman"/>
          <w:bCs/>
          <w:sz w:val="20"/>
          <w:szCs w:val="20"/>
          <w:lang w:val="es-MX"/>
        </w:rPr>
        <w:t>Los resultados de esta investigación han sido útiles para docentes de diversos niveles y áreas, principalmente aquellos que realizan su práctica educativa en inglés y defienden un enfoque comunicativo y contextual del vocabulario, a través del cual buscan mejorar la calidad de su enseñanza y del aprendizaje de sus alumnos mediado por recursos multimedia.</w:t>
      </w:r>
      <w:r w:rsidRPr="00EC542E">
        <w:rPr>
          <w:rFonts w:ascii="Times New Roman" w:eastAsia="Arial" w:hAnsi="Times New Roman" w:cs="Times New Roman"/>
          <w:b/>
          <w:bCs/>
          <w:sz w:val="20"/>
          <w:szCs w:val="20"/>
          <w:lang w:val="es-MX"/>
        </w:rPr>
        <w:t xml:space="preserve"> </w:t>
      </w:r>
      <w:r w:rsidRPr="00EC542E">
        <w:rPr>
          <w:rFonts w:ascii="Times New Roman" w:hAnsi="Times New Roman" w:cs="Times New Roman"/>
          <w:sz w:val="20"/>
          <w:szCs w:val="20"/>
          <w:lang w:val="es-MX"/>
        </w:rPr>
        <w:t xml:space="preserve"> </w:t>
      </w:r>
    </w:p>
    <w:p w:rsidR="00676D1D" w:rsidRPr="00EC542E" w:rsidRDefault="00676D1D" w:rsidP="00147126">
      <w:pPr>
        <w:spacing w:after="0" w:line="360" w:lineRule="auto"/>
        <w:jc w:val="both"/>
        <w:rPr>
          <w:rFonts w:ascii="Times New Roman" w:hAnsi="Times New Roman" w:cs="Times New Roman"/>
          <w:b/>
          <w:sz w:val="20"/>
          <w:szCs w:val="20"/>
          <w:lang w:val="es-MX"/>
        </w:rPr>
      </w:pPr>
    </w:p>
    <w:p w:rsidR="00807963" w:rsidRPr="000F1E36" w:rsidRDefault="00CB54AC" w:rsidP="008657A3">
      <w:pPr>
        <w:spacing w:after="0" w:line="360" w:lineRule="auto"/>
        <w:jc w:val="both"/>
        <w:rPr>
          <w:rFonts w:ascii="Times New Roman" w:hAnsi="Times New Roman" w:cs="Times New Roman"/>
          <w:b/>
          <w:sz w:val="20"/>
          <w:szCs w:val="20"/>
        </w:rPr>
      </w:pPr>
      <w:r w:rsidRPr="000F1E36">
        <w:rPr>
          <w:rFonts w:ascii="Times New Roman" w:hAnsi="Times New Roman" w:cs="Times New Roman"/>
          <w:b/>
          <w:sz w:val="20"/>
          <w:szCs w:val="20"/>
        </w:rPr>
        <w:t xml:space="preserve">Referencias </w:t>
      </w:r>
    </w:p>
    <w:p w:rsidR="00715ABC" w:rsidRPr="00EC542E" w:rsidRDefault="00CB54AC" w:rsidP="00F05036">
      <w:pPr>
        <w:pStyle w:val="Sinespaciado"/>
        <w:spacing w:line="360" w:lineRule="auto"/>
        <w:ind w:left="709" w:hanging="709"/>
        <w:jc w:val="both"/>
        <w:rPr>
          <w:rFonts w:ascii="Times New Roman" w:hAnsi="Times New Roman" w:cs="Times New Roman"/>
          <w:sz w:val="20"/>
          <w:szCs w:val="20"/>
          <w:lang w:val="es-MX"/>
        </w:rPr>
      </w:pPr>
      <w:r w:rsidRPr="000F1E36">
        <w:rPr>
          <w:rFonts w:ascii="Times New Roman" w:hAnsi="Times New Roman" w:cs="Times New Roman"/>
          <w:sz w:val="20"/>
          <w:szCs w:val="20"/>
        </w:rPr>
        <w:t xml:space="preserve">Abhakorn, J. (2008).The Implications of Learner Strategies for Second or Foreign Language Teaching. </w:t>
      </w:r>
      <w:r w:rsidRPr="00EC542E">
        <w:rPr>
          <w:rFonts w:ascii="Times New Roman" w:hAnsi="Times New Roman" w:cs="Times New Roman"/>
          <w:i/>
          <w:sz w:val="20"/>
          <w:szCs w:val="20"/>
          <w:lang w:val="es-MX"/>
        </w:rPr>
        <w:t>ARECLS 5,</w:t>
      </w:r>
      <w:r w:rsidRPr="00EC542E">
        <w:rPr>
          <w:rFonts w:ascii="Times New Roman" w:hAnsi="Times New Roman" w:cs="Times New Roman"/>
          <w:sz w:val="20"/>
          <w:szCs w:val="20"/>
          <w:lang w:val="es-MX"/>
        </w:rPr>
        <w:t xml:space="preserve"> 186-204. Recuperado </w:t>
      </w:r>
      <w:r w:rsidR="00557A06" w:rsidRPr="00EC542E">
        <w:rPr>
          <w:rFonts w:ascii="Times New Roman" w:hAnsi="Times New Roman" w:cs="Times New Roman"/>
          <w:sz w:val="20"/>
          <w:szCs w:val="20"/>
          <w:lang w:val="es-MX"/>
        </w:rPr>
        <w:t>de</w:t>
      </w:r>
      <w:r w:rsidRPr="00EC542E">
        <w:rPr>
          <w:rFonts w:ascii="Times New Roman" w:hAnsi="Times New Roman" w:cs="Times New Roman"/>
          <w:sz w:val="20"/>
          <w:szCs w:val="20"/>
          <w:lang w:val="es-MX"/>
        </w:rPr>
        <w:t xml:space="preserve">: </w:t>
      </w:r>
      <w:hyperlink r:id="rId24" w:history="1">
        <w:r w:rsidRPr="00EC542E">
          <w:rPr>
            <w:rStyle w:val="Hipervnculo"/>
            <w:rFonts w:ascii="Times New Roman" w:hAnsi="Times New Roman" w:cs="Times New Roman"/>
            <w:color w:val="auto"/>
            <w:sz w:val="20"/>
            <w:szCs w:val="20"/>
            <w:u w:val="none"/>
            <w:lang w:val="es-MX"/>
          </w:rPr>
          <w:t>http://research.ncl.ac.uk/ARECLS/volume_5/abhakorn_vol5.pdf</w:t>
        </w:r>
      </w:hyperlink>
      <w:r w:rsidR="00676D1D" w:rsidRPr="00EC542E">
        <w:rPr>
          <w:rStyle w:val="Hipervnculo"/>
          <w:rFonts w:ascii="Times New Roman" w:hAnsi="Times New Roman" w:cs="Times New Roman"/>
          <w:color w:val="auto"/>
          <w:sz w:val="20"/>
          <w:szCs w:val="20"/>
          <w:u w:val="none"/>
          <w:lang w:val="es-MX"/>
        </w:rPr>
        <w:t xml:space="preserve">  </w:t>
      </w:r>
    </w:p>
    <w:p w:rsidR="00807963" w:rsidRPr="000F1E36" w:rsidRDefault="00CB54AC" w:rsidP="00F05036">
      <w:pPr>
        <w:pStyle w:val="NormalWeb"/>
        <w:spacing w:before="0" w:beforeAutospacing="0" w:after="0" w:afterAutospacing="0" w:line="360" w:lineRule="auto"/>
        <w:ind w:left="709" w:hanging="709"/>
        <w:jc w:val="both"/>
        <w:rPr>
          <w:sz w:val="20"/>
          <w:szCs w:val="20"/>
          <w:shd w:val="clear" w:color="auto" w:fill="FFFFFF"/>
        </w:rPr>
      </w:pPr>
      <w:r w:rsidRPr="00EC542E">
        <w:rPr>
          <w:sz w:val="20"/>
          <w:szCs w:val="20"/>
          <w:shd w:val="clear" w:color="auto" w:fill="FFFFFF"/>
          <w:lang w:val="es-MX"/>
        </w:rPr>
        <w:t>Alanís, M. (2010). Gestión de la introducción de la innovación tecnológica en educación. En V. Burgos Aguilar, &amp; A. Lozano Rodríguez,</w:t>
      </w:r>
      <w:r w:rsidRPr="00EC542E">
        <w:rPr>
          <w:rStyle w:val="apple-converted-space"/>
          <w:sz w:val="20"/>
          <w:szCs w:val="20"/>
          <w:shd w:val="clear" w:color="auto" w:fill="FFFFFF"/>
          <w:lang w:val="es-MX"/>
        </w:rPr>
        <w:t> </w:t>
      </w:r>
      <w:r w:rsidRPr="00EC542E">
        <w:rPr>
          <w:i/>
          <w:iCs/>
          <w:sz w:val="20"/>
          <w:szCs w:val="20"/>
          <w:shd w:val="clear" w:color="auto" w:fill="FFFFFF"/>
          <w:lang w:val="es-MX"/>
        </w:rPr>
        <w:t xml:space="preserve">Tecnología educativa y redes de aprendizaje de colaboración </w:t>
      </w:r>
      <w:r w:rsidRPr="00EC542E">
        <w:rPr>
          <w:iCs/>
          <w:sz w:val="20"/>
          <w:szCs w:val="20"/>
          <w:shd w:val="clear" w:color="auto" w:fill="FFFFFF"/>
          <w:lang w:val="es-MX"/>
        </w:rPr>
        <w:t>(pp.37</w:t>
      </w:r>
      <w:r w:rsidR="00170D7B" w:rsidRPr="00EC542E">
        <w:rPr>
          <w:iCs/>
          <w:sz w:val="20"/>
          <w:szCs w:val="20"/>
          <w:shd w:val="clear" w:color="auto" w:fill="FFFFFF"/>
          <w:lang w:val="es-MX"/>
        </w:rPr>
        <w:t>-</w:t>
      </w:r>
      <w:r w:rsidRPr="00EC542E">
        <w:rPr>
          <w:iCs/>
          <w:sz w:val="20"/>
          <w:szCs w:val="20"/>
          <w:shd w:val="clear" w:color="auto" w:fill="FFFFFF"/>
          <w:lang w:val="es-MX"/>
        </w:rPr>
        <w:t>48)</w:t>
      </w:r>
      <w:r w:rsidRPr="00EC542E">
        <w:rPr>
          <w:rStyle w:val="apple-converted-space"/>
          <w:sz w:val="20"/>
          <w:szCs w:val="20"/>
          <w:shd w:val="clear" w:color="auto" w:fill="FFFFFF"/>
          <w:lang w:val="es-MX"/>
        </w:rPr>
        <w:t xml:space="preserve">. </w:t>
      </w:r>
      <w:r w:rsidRPr="000F1E36">
        <w:rPr>
          <w:sz w:val="20"/>
          <w:szCs w:val="20"/>
          <w:shd w:val="clear" w:color="auto" w:fill="FFFFFF"/>
        </w:rPr>
        <w:t>México: Trillas.</w:t>
      </w:r>
    </w:p>
    <w:p w:rsidR="00807963" w:rsidRPr="00EC542E" w:rsidRDefault="00CB54AC" w:rsidP="00F05036">
      <w:pPr>
        <w:pStyle w:val="NormalWeb"/>
        <w:spacing w:before="0" w:beforeAutospacing="0" w:after="0" w:afterAutospacing="0" w:line="360" w:lineRule="auto"/>
        <w:ind w:left="709" w:hanging="709"/>
        <w:jc w:val="both"/>
        <w:rPr>
          <w:sz w:val="20"/>
          <w:szCs w:val="20"/>
          <w:lang w:val="es-MX"/>
        </w:rPr>
      </w:pPr>
      <w:r w:rsidRPr="000F1E36">
        <w:rPr>
          <w:sz w:val="20"/>
          <w:szCs w:val="20"/>
        </w:rPr>
        <w:t xml:space="preserve">Alipour, M., Gorjian, B. y Zafari, I. (2012). The effects of songs on EFL learners' vocabulary recall and retention: The case of gender. </w:t>
      </w:r>
      <w:r w:rsidRPr="00EC542E">
        <w:rPr>
          <w:i/>
          <w:sz w:val="20"/>
          <w:szCs w:val="20"/>
          <w:lang w:val="es-MX"/>
        </w:rPr>
        <w:t xml:space="preserve">Advances in Digital Multimedia (ADMM), </w:t>
      </w:r>
      <w:r w:rsidRPr="00EC542E">
        <w:rPr>
          <w:sz w:val="20"/>
          <w:szCs w:val="20"/>
          <w:lang w:val="es-MX"/>
        </w:rPr>
        <w:t>1(3), 140-143. Recuperado de</w:t>
      </w:r>
      <w:r w:rsidR="00557A06" w:rsidRPr="00EC542E">
        <w:rPr>
          <w:sz w:val="20"/>
          <w:szCs w:val="20"/>
          <w:lang w:val="es-MX"/>
        </w:rPr>
        <w:t>:</w:t>
      </w:r>
      <w:r w:rsidRPr="00EC542E">
        <w:rPr>
          <w:sz w:val="20"/>
          <w:szCs w:val="20"/>
          <w:lang w:val="es-MX"/>
        </w:rPr>
        <w:t xml:space="preserve"> </w:t>
      </w:r>
      <w:hyperlink r:id="rId25" w:history="1">
        <w:r w:rsidRPr="00EC542E">
          <w:rPr>
            <w:rStyle w:val="Hipervnculo"/>
            <w:sz w:val="20"/>
            <w:szCs w:val="20"/>
            <w:lang w:val="es-MX"/>
          </w:rPr>
          <w:t>http://www.worldsciencepublisher.org/journals/index.php/ADMM/article/view/499/400</w:t>
        </w:r>
      </w:hyperlink>
      <w:r w:rsidR="00676D1D" w:rsidRPr="00EC542E">
        <w:rPr>
          <w:rStyle w:val="Hipervnculo"/>
          <w:color w:val="auto"/>
          <w:sz w:val="20"/>
          <w:szCs w:val="20"/>
          <w:u w:val="none"/>
          <w:lang w:val="es-MX"/>
        </w:rPr>
        <w:t xml:space="preserve"> </w:t>
      </w:r>
    </w:p>
    <w:p w:rsidR="00807963" w:rsidRPr="00EC542E" w:rsidRDefault="00CB54AC" w:rsidP="00F05036">
      <w:pPr>
        <w:pStyle w:val="NormalWeb"/>
        <w:spacing w:before="0" w:beforeAutospacing="0" w:after="0" w:afterAutospacing="0" w:line="360" w:lineRule="auto"/>
        <w:ind w:left="709" w:hanging="709"/>
        <w:jc w:val="both"/>
        <w:rPr>
          <w:sz w:val="20"/>
          <w:szCs w:val="20"/>
          <w:lang w:val="es-MX"/>
        </w:rPr>
      </w:pPr>
      <w:r w:rsidRPr="00EC542E">
        <w:rPr>
          <w:sz w:val="20"/>
          <w:szCs w:val="20"/>
          <w:lang w:val="es-MX"/>
        </w:rPr>
        <w:t xml:space="preserve">Cabero, J. y Duarte, A. (1999). Evaluación de medios y materiales de enseñanza en soporte multimedia. Pixel-Bit. </w:t>
      </w:r>
      <w:r w:rsidRPr="00EC542E">
        <w:rPr>
          <w:i/>
          <w:iCs/>
          <w:sz w:val="20"/>
          <w:szCs w:val="20"/>
          <w:lang w:val="es-MX"/>
        </w:rPr>
        <w:t>Revista de Medios y Educación</w:t>
      </w:r>
      <w:r w:rsidRPr="00EC542E">
        <w:rPr>
          <w:sz w:val="20"/>
          <w:szCs w:val="20"/>
          <w:lang w:val="es-MX"/>
        </w:rPr>
        <w:t xml:space="preserve">, </w:t>
      </w:r>
      <w:r w:rsidRPr="00EC542E">
        <w:rPr>
          <w:i/>
          <w:iCs/>
          <w:sz w:val="20"/>
          <w:szCs w:val="20"/>
          <w:lang w:val="es-MX"/>
        </w:rPr>
        <w:t xml:space="preserve">13, </w:t>
      </w:r>
      <w:r w:rsidRPr="00EC542E">
        <w:rPr>
          <w:sz w:val="20"/>
          <w:szCs w:val="20"/>
          <w:lang w:val="es-MX"/>
        </w:rPr>
        <w:t xml:space="preserve">23-45. </w:t>
      </w:r>
    </w:p>
    <w:p w:rsidR="00807963" w:rsidRPr="000F1E36" w:rsidRDefault="00CB54AC" w:rsidP="00F05036">
      <w:pPr>
        <w:autoSpaceDE w:val="0"/>
        <w:autoSpaceDN w:val="0"/>
        <w:adjustRightInd w:val="0"/>
        <w:spacing w:after="0" w:line="360" w:lineRule="auto"/>
        <w:ind w:left="709" w:hanging="709"/>
        <w:jc w:val="both"/>
        <w:rPr>
          <w:rFonts w:ascii="Times New Roman" w:hAnsi="Times New Roman" w:cs="Times New Roman"/>
          <w:sz w:val="20"/>
          <w:szCs w:val="20"/>
        </w:rPr>
      </w:pPr>
      <w:r w:rsidRPr="00EC542E">
        <w:rPr>
          <w:rFonts w:ascii="Times New Roman" w:hAnsi="Times New Roman" w:cs="Times New Roman"/>
          <w:sz w:val="20"/>
          <w:szCs w:val="20"/>
          <w:lang w:val="es-MX"/>
        </w:rPr>
        <w:t xml:space="preserve">Cohen, A. D. (2003). </w:t>
      </w:r>
      <w:r w:rsidRPr="000F1E36">
        <w:rPr>
          <w:rFonts w:ascii="Times New Roman" w:hAnsi="Times New Roman" w:cs="Times New Roman"/>
          <w:sz w:val="20"/>
          <w:szCs w:val="20"/>
        </w:rPr>
        <w:t xml:space="preserve">The Learner´s Side of Foreign Language Learning: Where Do Styles, Strategies, and Tasks Meet?. </w:t>
      </w:r>
      <w:r w:rsidRPr="000F1E36">
        <w:rPr>
          <w:rFonts w:ascii="Times New Roman" w:hAnsi="Times New Roman" w:cs="Times New Roman"/>
          <w:i/>
          <w:iCs/>
          <w:sz w:val="20"/>
          <w:szCs w:val="20"/>
        </w:rPr>
        <w:t>IRAL, International Review of Applied Linguistics in Language Teaching</w:t>
      </w:r>
      <w:r w:rsidR="00EC542E" w:rsidRPr="000F1E36">
        <w:rPr>
          <w:rFonts w:ascii="Times New Roman" w:hAnsi="Times New Roman" w:cs="Times New Roman"/>
          <w:i/>
          <w:iCs/>
          <w:sz w:val="20"/>
          <w:szCs w:val="20"/>
        </w:rPr>
        <w:t>,</w:t>
      </w:r>
      <w:r w:rsidRPr="000F1E36">
        <w:rPr>
          <w:rFonts w:ascii="Times New Roman" w:hAnsi="Times New Roman" w:cs="Times New Roman"/>
          <w:sz w:val="20"/>
          <w:szCs w:val="20"/>
        </w:rPr>
        <w:t xml:space="preserve"> 41(4</w:t>
      </w:r>
      <w:r w:rsidR="00EC542E" w:rsidRPr="000F1E36">
        <w:rPr>
          <w:rFonts w:ascii="Times New Roman" w:hAnsi="Times New Roman" w:cs="Times New Roman"/>
          <w:sz w:val="20"/>
          <w:szCs w:val="20"/>
        </w:rPr>
        <w:t>),</w:t>
      </w:r>
      <w:r w:rsidRPr="000F1E36">
        <w:rPr>
          <w:rFonts w:ascii="Times New Roman" w:hAnsi="Times New Roman" w:cs="Times New Roman"/>
          <w:sz w:val="20"/>
          <w:szCs w:val="20"/>
        </w:rPr>
        <w:t xml:space="preserve"> 279-291. </w:t>
      </w:r>
    </w:p>
    <w:p w:rsidR="00807963" w:rsidRPr="000F1E36" w:rsidRDefault="00CB54AC" w:rsidP="00F05036">
      <w:pPr>
        <w:pStyle w:val="Sinespaciado"/>
        <w:spacing w:line="360" w:lineRule="auto"/>
        <w:ind w:left="709" w:hanging="709"/>
        <w:jc w:val="both"/>
        <w:rPr>
          <w:rFonts w:ascii="Times New Roman" w:hAnsi="Times New Roman" w:cs="Times New Roman"/>
          <w:sz w:val="20"/>
          <w:szCs w:val="20"/>
        </w:rPr>
      </w:pPr>
      <w:r w:rsidRPr="000F1E36">
        <w:rPr>
          <w:rFonts w:ascii="Times New Roman" w:hAnsi="Times New Roman" w:cs="Times New Roman"/>
          <w:sz w:val="20"/>
          <w:szCs w:val="20"/>
        </w:rPr>
        <w:t xml:space="preserve">Davies, P. y Pearse, E. (2000). </w:t>
      </w:r>
      <w:r w:rsidRPr="000F1E36">
        <w:rPr>
          <w:rFonts w:ascii="Times New Roman" w:hAnsi="Times New Roman" w:cs="Times New Roman"/>
          <w:i/>
          <w:sz w:val="20"/>
          <w:szCs w:val="20"/>
        </w:rPr>
        <w:t>Success in English Teaching</w:t>
      </w:r>
      <w:r w:rsidRPr="000F1E36">
        <w:rPr>
          <w:rFonts w:ascii="Times New Roman" w:hAnsi="Times New Roman" w:cs="Times New Roman"/>
          <w:sz w:val="20"/>
          <w:szCs w:val="20"/>
        </w:rPr>
        <w:t>, OUP Oxford.</w:t>
      </w:r>
    </w:p>
    <w:p w:rsidR="00807963" w:rsidRPr="000F1E36" w:rsidRDefault="00CB54AC" w:rsidP="00F05036">
      <w:pPr>
        <w:pStyle w:val="Sinespaciado"/>
        <w:spacing w:line="360" w:lineRule="auto"/>
        <w:ind w:left="709" w:hanging="709"/>
        <w:jc w:val="both"/>
        <w:rPr>
          <w:rFonts w:ascii="Times New Roman" w:hAnsi="Times New Roman" w:cs="Times New Roman"/>
          <w:sz w:val="20"/>
          <w:szCs w:val="20"/>
        </w:rPr>
      </w:pPr>
      <w:r w:rsidRPr="000F1E36">
        <w:rPr>
          <w:rFonts w:ascii="Times New Roman" w:hAnsi="Times New Roman" w:cs="Times New Roman"/>
          <w:sz w:val="20"/>
          <w:szCs w:val="20"/>
        </w:rPr>
        <w:t xml:space="preserve">Deimann, M. y Keller, J. M. (2006). Volitional aspects of multimedia learning. </w:t>
      </w:r>
      <w:r w:rsidRPr="000F1E36">
        <w:rPr>
          <w:rFonts w:ascii="Times New Roman" w:hAnsi="Times New Roman" w:cs="Times New Roman"/>
          <w:i/>
          <w:sz w:val="20"/>
          <w:szCs w:val="20"/>
        </w:rPr>
        <w:t xml:space="preserve">Journal of educational multimedia and </w:t>
      </w:r>
      <w:r w:rsidR="00EC542E" w:rsidRPr="000F1E36">
        <w:rPr>
          <w:rFonts w:ascii="Times New Roman" w:hAnsi="Times New Roman" w:cs="Times New Roman"/>
          <w:i/>
          <w:sz w:val="20"/>
          <w:szCs w:val="20"/>
        </w:rPr>
        <w:t>hipermedia,</w:t>
      </w:r>
      <w:r w:rsidRPr="000F1E36">
        <w:rPr>
          <w:rFonts w:ascii="Times New Roman" w:hAnsi="Times New Roman" w:cs="Times New Roman"/>
          <w:i/>
          <w:sz w:val="20"/>
          <w:szCs w:val="20"/>
        </w:rPr>
        <w:t xml:space="preserve"> 15</w:t>
      </w:r>
      <w:r w:rsidRPr="000F1E36">
        <w:rPr>
          <w:rFonts w:ascii="Times New Roman" w:hAnsi="Times New Roman" w:cs="Times New Roman"/>
          <w:sz w:val="20"/>
          <w:szCs w:val="20"/>
        </w:rPr>
        <w:t xml:space="preserve">(2), 137-158. </w:t>
      </w:r>
    </w:p>
    <w:p w:rsidR="00807963" w:rsidRPr="00EC542E" w:rsidRDefault="00CB54AC" w:rsidP="00F05036">
      <w:pPr>
        <w:pStyle w:val="Sinespaciado"/>
        <w:spacing w:line="360" w:lineRule="auto"/>
        <w:ind w:left="709" w:hanging="709"/>
        <w:jc w:val="both"/>
        <w:rPr>
          <w:rStyle w:val="Hipervnculo"/>
          <w:rFonts w:ascii="Times New Roman" w:hAnsi="Times New Roman" w:cs="Times New Roman"/>
          <w:sz w:val="20"/>
          <w:szCs w:val="20"/>
          <w:lang w:val="es-MX"/>
        </w:rPr>
      </w:pPr>
      <w:r w:rsidRPr="000F1E36">
        <w:rPr>
          <w:rFonts w:ascii="Times New Roman" w:hAnsi="Times New Roman" w:cs="Times New Roman"/>
          <w:sz w:val="20"/>
          <w:szCs w:val="20"/>
        </w:rPr>
        <w:t xml:space="preserve">DeKeyser, R. M. (2000). The Robustness of Critical Period Effects in Second Language Acquisition. </w:t>
      </w:r>
      <w:r w:rsidRPr="00EC542E">
        <w:rPr>
          <w:rFonts w:ascii="Times New Roman" w:hAnsi="Times New Roman" w:cs="Times New Roman"/>
          <w:i/>
          <w:iCs/>
          <w:sz w:val="20"/>
          <w:szCs w:val="20"/>
          <w:lang w:val="es-MX"/>
        </w:rPr>
        <w:t xml:space="preserve">SSLA, </w:t>
      </w:r>
      <w:r w:rsidRPr="00EC542E">
        <w:rPr>
          <w:rFonts w:ascii="Times New Roman" w:hAnsi="Times New Roman" w:cs="Times New Roman"/>
          <w:bCs/>
          <w:i/>
          <w:sz w:val="20"/>
          <w:szCs w:val="20"/>
          <w:lang w:val="es-MX"/>
        </w:rPr>
        <w:t>22</w:t>
      </w:r>
      <w:r w:rsidRPr="00EC542E">
        <w:rPr>
          <w:rFonts w:ascii="Times New Roman" w:hAnsi="Times New Roman" w:cs="Times New Roman"/>
          <w:sz w:val="20"/>
          <w:szCs w:val="20"/>
          <w:lang w:val="es-MX"/>
        </w:rPr>
        <w:t xml:space="preserve">, 499–533. Recuperado </w:t>
      </w:r>
      <w:r w:rsidR="00EC542E" w:rsidRPr="00EC542E">
        <w:rPr>
          <w:rFonts w:ascii="Times New Roman" w:hAnsi="Times New Roman" w:cs="Times New Roman"/>
          <w:sz w:val="20"/>
          <w:szCs w:val="20"/>
          <w:lang w:val="es-MX"/>
        </w:rPr>
        <w:t>de</w:t>
      </w:r>
      <w:r w:rsidRPr="00EC542E">
        <w:rPr>
          <w:rFonts w:ascii="Times New Roman" w:hAnsi="Times New Roman" w:cs="Times New Roman"/>
          <w:sz w:val="20"/>
          <w:szCs w:val="20"/>
          <w:lang w:val="es-MX"/>
        </w:rPr>
        <w:t xml:space="preserve">: </w:t>
      </w:r>
      <w:r w:rsidR="00F62004" w:rsidRPr="00EC542E">
        <w:rPr>
          <w:rFonts w:ascii="Times New Roman" w:hAnsi="Times New Roman" w:cs="Times New Roman"/>
          <w:sz w:val="20"/>
          <w:szCs w:val="20"/>
          <w:lang w:val="es-MX"/>
        </w:rPr>
        <w:fldChar w:fldCharType="begin"/>
      </w:r>
      <w:r w:rsidR="00EC542E" w:rsidRPr="00EC542E">
        <w:rPr>
          <w:rFonts w:ascii="Times New Roman" w:hAnsi="Times New Roman" w:cs="Times New Roman"/>
          <w:sz w:val="20"/>
          <w:szCs w:val="20"/>
          <w:lang w:val="es-MX"/>
        </w:rPr>
        <w:instrText xml:space="preserve"> HYPERLINK "http://ruccs.rutgers.edu/~karin/550.READINGS/SYNTAX/CRITICAL.PERIOD/DeKeyser.pdf" </w:instrText>
      </w:r>
      <w:r w:rsidR="00F62004" w:rsidRPr="00EC542E">
        <w:rPr>
          <w:rFonts w:ascii="Times New Roman" w:hAnsi="Times New Roman" w:cs="Times New Roman"/>
          <w:sz w:val="20"/>
          <w:szCs w:val="20"/>
          <w:lang w:val="es-MX"/>
        </w:rPr>
        <w:fldChar w:fldCharType="separate"/>
      </w:r>
      <w:r w:rsidRPr="00EC542E">
        <w:rPr>
          <w:rStyle w:val="Hipervnculo"/>
          <w:rFonts w:ascii="Times New Roman" w:hAnsi="Times New Roman" w:cs="Times New Roman"/>
          <w:sz w:val="20"/>
          <w:szCs w:val="20"/>
          <w:lang w:val="es-MX"/>
        </w:rPr>
        <w:t>http://ruccs.rutgers.edu/~karin/550.READINGS/SYNTAX/CRITICAL.PERIOD/DeKeyser.pdf</w:t>
      </w:r>
    </w:p>
    <w:p w:rsidR="00807963" w:rsidRPr="000F1E36" w:rsidRDefault="00F62004" w:rsidP="00F05036">
      <w:pPr>
        <w:pStyle w:val="Prrafodelista"/>
        <w:shd w:val="clear" w:color="auto" w:fill="FFFFFF"/>
        <w:spacing w:after="0" w:line="360" w:lineRule="auto"/>
        <w:ind w:left="709" w:hanging="709"/>
        <w:jc w:val="both"/>
        <w:rPr>
          <w:rFonts w:ascii="Times New Roman" w:hAnsi="Times New Roman" w:cs="Times New Roman"/>
          <w:sz w:val="20"/>
          <w:szCs w:val="20"/>
        </w:rPr>
      </w:pPr>
      <w:r w:rsidRPr="00EC542E">
        <w:rPr>
          <w:rFonts w:ascii="Times New Roman" w:hAnsi="Times New Roman" w:cs="Times New Roman"/>
          <w:sz w:val="20"/>
          <w:szCs w:val="20"/>
          <w:lang w:val="es-MX"/>
        </w:rPr>
        <w:fldChar w:fldCharType="end"/>
      </w:r>
      <w:r w:rsidR="00CB54AC" w:rsidRPr="000F1E36">
        <w:rPr>
          <w:rFonts w:ascii="Times New Roman" w:hAnsi="Times New Roman" w:cs="Times New Roman"/>
          <w:sz w:val="20"/>
          <w:szCs w:val="20"/>
        </w:rPr>
        <w:t xml:space="preserve">Dixon, L.Q., Zhao, J.,Shin, J., Wu, S., Su, J., Burgess-Brigham, R., Gezer, M. U. y Snow, C. (2012). </w:t>
      </w:r>
      <w:r w:rsidR="00CB54AC" w:rsidRPr="000F1E36">
        <w:rPr>
          <w:rFonts w:ascii="Times New Roman" w:hAnsi="Times New Roman" w:cs="Times New Roman"/>
          <w:bCs/>
          <w:sz w:val="20"/>
          <w:szCs w:val="20"/>
        </w:rPr>
        <w:t xml:space="preserve">What We Know About Second Language Acquisition: A Synthesis From Four Perspectives. </w:t>
      </w:r>
      <w:r w:rsidR="00CB54AC" w:rsidRPr="000F1E36">
        <w:rPr>
          <w:rFonts w:ascii="Times New Roman" w:hAnsi="Times New Roman" w:cs="Times New Roman"/>
          <w:bCs/>
          <w:i/>
          <w:sz w:val="20"/>
          <w:szCs w:val="20"/>
        </w:rPr>
        <w:t xml:space="preserve">Review of Educational Research </w:t>
      </w:r>
      <w:r w:rsidR="00CB54AC" w:rsidRPr="000F1E36">
        <w:rPr>
          <w:rFonts w:ascii="Times New Roman" w:hAnsi="Times New Roman" w:cs="Times New Roman"/>
          <w:i/>
          <w:sz w:val="20"/>
          <w:szCs w:val="20"/>
        </w:rPr>
        <w:t>82,</w:t>
      </w:r>
      <w:r w:rsidR="00CB54AC" w:rsidRPr="000F1E36">
        <w:rPr>
          <w:rFonts w:ascii="Times New Roman" w:hAnsi="Times New Roman" w:cs="Times New Roman"/>
          <w:sz w:val="20"/>
          <w:szCs w:val="20"/>
        </w:rPr>
        <w:t xml:space="preserve"> 5-55. Doi: 10.3102/0034654311433587</w:t>
      </w:r>
    </w:p>
    <w:p w:rsidR="00807963" w:rsidRPr="000F1E36" w:rsidRDefault="00CB54AC" w:rsidP="00F05036">
      <w:pPr>
        <w:pStyle w:val="Prrafodelista"/>
        <w:shd w:val="clear" w:color="auto" w:fill="FFFFFF"/>
        <w:spacing w:after="0" w:line="360" w:lineRule="auto"/>
        <w:ind w:left="709" w:hanging="709"/>
        <w:jc w:val="both"/>
        <w:rPr>
          <w:rFonts w:ascii="Times New Roman" w:hAnsi="Times New Roman" w:cs="Times New Roman"/>
          <w:sz w:val="20"/>
          <w:szCs w:val="20"/>
        </w:rPr>
      </w:pPr>
      <w:r w:rsidRPr="000F1E36">
        <w:rPr>
          <w:rFonts w:ascii="Times New Roman" w:hAnsi="Times New Roman" w:cs="Times New Roman"/>
          <w:sz w:val="20"/>
          <w:szCs w:val="20"/>
        </w:rPr>
        <w:t>Du, L. (2010). Assess the Critical Period Hypothesis in Second Language</w:t>
      </w:r>
      <w:r w:rsidR="00100B4A" w:rsidRPr="000F1E36">
        <w:rPr>
          <w:rFonts w:ascii="Times New Roman" w:hAnsi="Times New Roman" w:cs="Times New Roman"/>
          <w:sz w:val="20"/>
          <w:szCs w:val="20"/>
        </w:rPr>
        <w:t xml:space="preserve"> </w:t>
      </w:r>
      <w:r w:rsidRPr="000F1E36">
        <w:rPr>
          <w:rFonts w:ascii="Times New Roman" w:hAnsi="Times New Roman" w:cs="Times New Roman"/>
          <w:sz w:val="20"/>
          <w:szCs w:val="20"/>
        </w:rPr>
        <w:t xml:space="preserve">Acquisition. </w:t>
      </w:r>
      <w:r w:rsidRPr="000F1E36">
        <w:rPr>
          <w:rFonts w:ascii="Times New Roman" w:hAnsi="Times New Roman" w:cs="Times New Roman"/>
          <w:i/>
          <w:sz w:val="20"/>
          <w:szCs w:val="20"/>
        </w:rPr>
        <w:t>English Language Teaching 3</w:t>
      </w:r>
      <w:r w:rsidRPr="000F1E36">
        <w:rPr>
          <w:rFonts w:ascii="Times New Roman" w:hAnsi="Times New Roman" w:cs="Times New Roman"/>
          <w:sz w:val="20"/>
          <w:szCs w:val="20"/>
        </w:rPr>
        <w:t xml:space="preserve">(2), 219-224. </w:t>
      </w:r>
    </w:p>
    <w:p w:rsidR="00676D1D" w:rsidRPr="00EC542E" w:rsidRDefault="00CB54AC" w:rsidP="00F05036">
      <w:pPr>
        <w:pStyle w:val="NormalWeb"/>
        <w:spacing w:before="0" w:beforeAutospacing="0" w:after="0" w:afterAutospacing="0" w:line="360" w:lineRule="auto"/>
        <w:ind w:left="709" w:hanging="709"/>
        <w:jc w:val="both"/>
        <w:rPr>
          <w:sz w:val="20"/>
          <w:szCs w:val="20"/>
          <w:lang w:val="es-MX"/>
        </w:rPr>
      </w:pPr>
      <w:r w:rsidRPr="000F1E36">
        <w:rPr>
          <w:sz w:val="20"/>
          <w:szCs w:val="20"/>
        </w:rPr>
        <w:t xml:space="preserve">Erdemir, A. (2008). </w:t>
      </w:r>
      <w:r w:rsidRPr="000F1E36">
        <w:rPr>
          <w:i/>
          <w:sz w:val="20"/>
          <w:szCs w:val="20"/>
        </w:rPr>
        <w:t>Multimedia-enhanced versus traditional vocabulary instruction: Short-term and long term effects on second language learners' receptive and productive knowledge (</w:t>
      </w:r>
      <w:r w:rsidRPr="000F1E36">
        <w:rPr>
          <w:sz w:val="20"/>
          <w:szCs w:val="20"/>
        </w:rPr>
        <w:t xml:space="preserve">Tesis de maestría). </w:t>
      </w:r>
      <w:r w:rsidRPr="00EC542E">
        <w:rPr>
          <w:sz w:val="20"/>
          <w:szCs w:val="20"/>
          <w:lang w:val="es-MX"/>
        </w:rPr>
        <w:t>De la base de datos de Proquest LLC (UMI No. 1456862)</w:t>
      </w:r>
      <w:r w:rsidR="00676D1D" w:rsidRPr="00EC542E">
        <w:rPr>
          <w:sz w:val="20"/>
          <w:szCs w:val="20"/>
          <w:lang w:val="es-MX"/>
        </w:rPr>
        <w:t>.</w:t>
      </w:r>
    </w:p>
    <w:p w:rsidR="00807963" w:rsidRPr="00EC542E" w:rsidRDefault="00CB54AC" w:rsidP="00F05036">
      <w:pPr>
        <w:pStyle w:val="NormalWeb"/>
        <w:spacing w:before="0" w:beforeAutospacing="0" w:after="0" w:afterAutospacing="0" w:line="360" w:lineRule="auto"/>
        <w:ind w:left="709" w:hanging="709"/>
        <w:jc w:val="both"/>
        <w:rPr>
          <w:sz w:val="20"/>
          <w:szCs w:val="20"/>
          <w:bdr w:val="none" w:sz="0" w:space="0" w:color="auto" w:frame="1"/>
          <w:shd w:val="clear" w:color="auto" w:fill="FFFFFF"/>
          <w:lang w:val="es-MX"/>
        </w:rPr>
      </w:pPr>
      <w:r w:rsidRPr="000F1E36">
        <w:rPr>
          <w:sz w:val="20"/>
          <w:szCs w:val="20"/>
        </w:rPr>
        <w:t>Eysink, T. H. S., de Jong, T., Berthold, K., Kolloffel, B., Opfermann, M. y Wouters, P. (2009).</w:t>
      </w:r>
      <w:r w:rsidRPr="000F1E36">
        <w:rPr>
          <w:sz w:val="20"/>
          <w:szCs w:val="20"/>
          <w:bdr w:val="none" w:sz="0" w:space="0" w:color="auto" w:frame="1"/>
          <w:shd w:val="clear" w:color="auto" w:fill="FFFFFF"/>
        </w:rPr>
        <w:t xml:space="preserve"> </w:t>
      </w:r>
      <w:r w:rsidRPr="000F1E36">
        <w:rPr>
          <w:bCs/>
          <w:sz w:val="20"/>
          <w:szCs w:val="20"/>
        </w:rPr>
        <w:t xml:space="preserve">Learner Performance in Multimedia Learning Arrangements: An Analysis. </w:t>
      </w:r>
      <w:r w:rsidRPr="000F1E36">
        <w:rPr>
          <w:i/>
          <w:iCs/>
          <w:sz w:val="20"/>
          <w:szCs w:val="20"/>
        </w:rPr>
        <w:t xml:space="preserve">Am Educ Res J </w:t>
      </w:r>
      <w:r w:rsidRPr="000F1E36">
        <w:rPr>
          <w:sz w:val="20"/>
          <w:szCs w:val="20"/>
        </w:rPr>
        <w:t>46, 1</w:t>
      </w:r>
      <w:r w:rsidRPr="000F1E36">
        <w:rPr>
          <w:iCs/>
          <w:sz w:val="20"/>
          <w:szCs w:val="20"/>
        </w:rPr>
        <w:t xml:space="preserve">107–1149. </w:t>
      </w:r>
      <w:r w:rsidRPr="00EC542E">
        <w:rPr>
          <w:iCs/>
          <w:sz w:val="20"/>
          <w:szCs w:val="20"/>
          <w:lang w:val="es-MX"/>
        </w:rPr>
        <w:t>Doi: 10.3102/0002831209340235</w:t>
      </w:r>
      <w:r w:rsidRPr="00EC542E">
        <w:rPr>
          <w:bCs/>
          <w:sz w:val="20"/>
          <w:szCs w:val="20"/>
          <w:lang w:val="es-MX"/>
        </w:rPr>
        <w:t xml:space="preserve"> </w:t>
      </w:r>
    </w:p>
    <w:p w:rsidR="00807963" w:rsidRPr="00EC542E" w:rsidRDefault="00CB54AC" w:rsidP="00F05036">
      <w:pPr>
        <w:autoSpaceDE w:val="0"/>
        <w:autoSpaceDN w:val="0"/>
        <w:adjustRightInd w:val="0"/>
        <w:spacing w:after="0" w:line="360" w:lineRule="auto"/>
        <w:ind w:left="709" w:hanging="709"/>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Fernández, J. M. (2009). Las tecnologías de la información y la comunicación desde la perspectiva de la psicología de la educación. En J. Arévalo Zamudio y G. Rodríguez Blanco (Eds.) México, Distrito Federal, México: Secretaría de Educación Pública/Dirección General de Materiales Educativos.</w:t>
      </w:r>
    </w:p>
    <w:p w:rsidR="00620020" w:rsidRPr="00EC542E" w:rsidRDefault="00620020" w:rsidP="00F05036">
      <w:pPr>
        <w:widowControl w:val="0"/>
        <w:spacing w:after="0" w:line="360" w:lineRule="auto"/>
        <w:ind w:left="709" w:hanging="709"/>
        <w:jc w:val="both"/>
        <w:rPr>
          <w:rFonts w:ascii="Times New Roman" w:hAnsi="Times New Roman" w:cs="Times New Roman"/>
          <w:snapToGrid w:val="0"/>
          <w:sz w:val="20"/>
          <w:szCs w:val="20"/>
          <w:lang w:val="es-MX"/>
        </w:rPr>
      </w:pPr>
      <w:r w:rsidRPr="00EC542E">
        <w:rPr>
          <w:rFonts w:ascii="Times New Roman" w:hAnsi="Times New Roman" w:cs="Times New Roman"/>
          <w:snapToGrid w:val="0"/>
          <w:sz w:val="20"/>
          <w:szCs w:val="20"/>
          <w:lang w:val="es-MX"/>
        </w:rPr>
        <w:t>Gómez-Zermeño, M. G. (2012). Bibliotecas digitales: recursos bibliográficos electrónicos en educación básica</w:t>
      </w:r>
      <w:r w:rsidRPr="00EC542E">
        <w:rPr>
          <w:rFonts w:ascii="Times New Roman" w:hAnsi="Times New Roman" w:cs="Times New Roman"/>
          <w:i/>
          <w:snapToGrid w:val="0"/>
          <w:sz w:val="20"/>
          <w:szCs w:val="20"/>
          <w:lang w:val="es-MX"/>
        </w:rPr>
        <w:t>. Comunicar</w:t>
      </w:r>
      <w:r w:rsidRPr="00EC542E">
        <w:rPr>
          <w:rFonts w:ascii="Times New Roman" w:hAnsi="Times New Roman" w:cs="Times New Roman"/>
          <w:snapToGrid w:val="0"/>
          <w:sz w:val="20"/>
          <w:szCs w:val="20"/>
          <w:lang w:val="es-MX"/>
        </w:rPr>
        <w:t xml:space="preserve">. ISSN: 1134-3478. España. Consulta en URL: </w:t>
      </w:r>
      <w:hyperlink r:id="rId26" w:history="1">
        <w:r w:rsidRPr="00EC542E">
          <w:rPr>
            <w:rStyle w:val="Hipervnculo"/>
            <w:rFonts w:ascii="Times New Roman" w:hAnsi="Times New Roman" w:cs="Times New Roman"/>
            <w:snapToGrid w:val="0"/>
            <w:sz w:val="20"/>
            <w:szCs w:val="20"/>
            <w:lang w:val="es-MX"/>
          </w:rPr>
          <w:t>http://www.revistacomunicar.com/index.php?contenido=detalles&amp;numero=39&amp;articulo=39-2012-14</w:t>
        </w:r>
      </w:hyperlink>
    </w:p>
    <w:p w:rsidR="00807963" w:rsidRPr="000F1E36" w:rsidRDefault="00CB54AC" w:rsidP="00F05036">
      <w:pPr>
        <w:autoSpaceDE w:val="0"/>
        <w:autoSpaceDN w:val="0"/>
        <w:adjustRightInd w:val="0"/>
        <w:spacing w:after="0" w:line="360" w:lineRule="auto"/>
        <w:ind w:left="709" w:hanging="709"/>
        <w:jc w:val="both"/>
        <w:rPr>
          <w:rFonts w:ascii="Times New Roman" w:hAnsi="Times New Roman" w:cs="Times New Roman"/>
          <w:sz w:val="20"/>
          <w:szCs w:val="20"/>
        </w:rPr>
      </w:pPr>
      <w:r w:rsidRPr="000F1E36">
        <w:rPr>
          <w:rFonts w:ascii="Times New Roman" w:hAnsi="Times New Roman" w:cs="Times New Roman"/>
          <w:sz w:val="20"/>
          <w:szCs w:val="20"/>
        </w:rPr>
        <w:t xml:space="preserve">Goodnough, K. (2001). </w:t>
      </w:r>
      <w:r w:rsidRPr="000F1E36">
        <w:rPr>
          <w:rFonts w:ascii="Times New Roman" w:hAnsi="Times New Roman" w:cs="Times New Roman"/>
          <w:bCs/>
          <w:sz w:val="20"/>
          <w:szCs w:val="20"/>
        </w:rPr>
        <w:t xml:space="preserve">Multiple intelligences theory: A </w:t>
      </w:r>
      <w:r w:rsidR="002E1724" w:rsidRPr="000F1E36">
        <w:rPr>
          <w:rFonts w:ascii="Times New Roman" w:hAnsi="Times New Roman" w:cs="Times New Roman"/>
          <w:bCs/>
          <w:sz w:val="20"/>
          <w:szCs w:val="20"/>
        </w:rPr>
        <w:t>framework</w:t>
      </w:r>
      <w:r w:rsidRPr="000F1E36">
        <w:rPr>
          <w:rFonts w:ascii="Times New Roman" w:hAnsi="Times New Roman" w:cs="Times New Roman"/>
          <w:bCs/>
          <w:sz w:val="20"/>
          <w:szCs w:val="20"/>
        </w:rPr>
        <w:t xml:space="preserve"> for personalizing science curricula. </w:t>
      </w:r>
      <w:r w:rsidRPr="000F1E36">
        <w:rPr>
          <w:rFonts w:ascii="Times New Roman" w:hAnsi="Times New Roman" w:cs="Times New Roman"/>
          <w:i/>
          <w:iCs/>
          <w:sz w:val="20"/>
          <w:szCs w:val="20"/>
        </w:rPr>
        <w:t xml:space="preserve">School Science and Mathematics, </w:t>
      </w:r>
      <w:r w:rsidRPr="000F1E36">
        <w:rPr>
          <w:rFonts w:ascii="Times New Roman" w:hAnsi="Times New Roman" w:cs="Times New Roman"/>
          <w:i/>
          <w:sz w:val="20"/>
          <w:szCs w:val="20"/>
        </w:rPr>
        <w:t>101</w:t>
      </w:r>
      <w:r w:rsidRPr="000F1E36">
        <w:rPr>
          <w:rFonts w:ascii="Times New Roman" w:hAnsi="Times New Roman" w:cs="Times New Roman"/>
          <w:sz w:val="20"/>
          <w:szCs w:val="20"/>
        </w:rPr>
        <w:t xml:space="preserve">(4), 180-193. </w:t>
      </w:r>
    </w:p>
    <w:p w:rsidR="00807963" w:rsidRPr="000F1E36" w:rsidRDefault="00CB54AC" w:rsidP="00F05036">
      <w:pPr>
        <w:spacing w:after="0" w:line="360" w:lineRule="auto"/>
        <w:ind w:left="709" w:hanging="709"/>
        <w:jc w:val="both"/>
        <w:rPr>
          <w:rFonts w:ascii="Times New Roman" w:hAnsi="Times New Roman" w:cs="Times New Roman"/>
          <w:sz w:val="20"/>
          <w:szCs w:val="20"/>
        </w:rPr>
      </w:pPr>
      <w:r w:rsidRPr="000F1E36">
        <w:rPr>
          <w:rFonts w:ascii="Times New Roman" w:hAnsi="Times New Roman" w:cs="Times New Roman"/>
          <w:sz w:val="20"/>
          <w:szCs w:val="20"/>
        </w:rPr>
        <w:t xml:space="preserve">Kozma, R. B. (1991). Learning with media. </w:t>
      </w:r>
      <w:r w:rsidRPr="000F1E36">
        <w:rPr>
          <w:rFonts w:ascii="Times New Roman" w:hAnsi="Times New Roman" w:cs="Times New Roman"/>
          <w:i/>
          <w:iCs/>
          <w:sz w:val="20"/>
          <w:szCs w:val="20"/>
        </w:rPr>
        <w:t xml:space="preserve">Review of Educational Research </w:t>
      </w:r>
      <w:r w:rsidRPr="000F1E36">
        <w:rPr>
          <w:rFonts w:ascii="Times New Roman" w:hAnsi="Times New Roman" w:cs="Times New Roman"/>
          <w:i/>
          <w:sz w:val="20"/>
          <w:szCs w:val="20"/>
        </w:rPr>
        <w:t>61</w:t>
      </w:r>
      <w:r w:rsidRPr="000F1E36">
        <w:rPr>
          <w:rFonts w:ascii="Times New Roman" w:hAnsi="Times New Roman" w:cs="Times New Roman"/>
          <w:sz w:val="20"/>
          <w:szCs w:val="20"/>
        </w:rPr>
        <w:t xml:space="preserve"> (2), 179-211. DOI: 10.3102/00346543061002179</w:t>
      </w:r>
    </w:p>
    <w:p w:rsidR="00676D1D" w:rsidRPr="000F1E36" w:rsidRDefault="00CB54AC" w:rsidP="00F05036">
      <w:pPr>
        <w:spacing w:after="0" w:line="360" w:lineRule="auto"/>
        <w:ind w:left="709" w:hanging="709"/>
        <w:jc w:val="both"/>
        <w:rPr>
          <w:rFonts w:ascii="Times New Roman" w:hAnsi="Times New Roman" w:cs="Times New Roman"/>
          <w:sz w:val="20"/>
          <w:szCs w:val="20"/>
          <w:shd w:val="clear" w:color="auto" w:fill="FFFFFF"/>
        </w:rPr>
      </w:pPr>
      <w:r w:rsidRPr="00EC542E">
        <w:rPr>
          <w:rFonts w:ascii="Times New Roman" w:hAnsi="Times New Roman" w:cs="Times New Roman"/>
          <w:sz w:val="20"/>
          <w:szCs w:val="20"/>
          <w:shd w:val="clear" w:color="auto" w:fill="FFFFFF"/>
          <w:lang w:val="es-MX"/>
        </w:rPr>
        <w:t xml:space="preserve">Lacasa, P. (2002). </w:t>
      </w:r>
      <w:hyperlink r:id="rId27" w:history="1">
        <w:r w:rsidRPr="00EC542E">
          <w:rPr>
            <w:rStyle w:val="Hipervnculo"/>
            <w:rFonts w:ascii="Times New Roman" w:hAnsi="Times New Roman" w:cs="Times New Roman"/>
            <w:color w:val="auto"/>
            <w:sz w:val="20"/>
            <w:szCs w:val="20"/>
            <w:u w:val="none"/>
            <w:shd w:val="clear" w:color="auto" w:fill="FFFFFF"/>
            <w:lang w:val="es-MX"/>
          </w:rPr>
          <w:t>Cultura y Desarrollo</w:t>
        </w:r>
      </w:hyperlink>
      <w:r w:rsidRPr="00EC542E">
        <w:rPr>
          <w:rFonts w:ascii="Times New Roman" w:hAnsi="Times New Roman" w:cs="Times New Roman"/>
          <w:sz w:val="20"/>
          <w:szCs w:val="20"/>
          <w:shd w:val="clear" w:color="auto" w:fill="FFFFFF"/>
          <w:lang w:val="es-MX"/>
        </w:rPr>
        <w:t>. En P. Herranz Ibarra,</w:t>
      </w:r>
      <w:r w:rsidR="00100B4A" w:rsidRPr="00EC542E">
        <w:rPr>
          <w:rFonts w:ascii="Times New Roman" w:hAnsi="Times New Roman" w:cs="Times New Roman"/>
          <w:sz w:val="20"/>
          <w:szCs w:val="20"/>
          <w:shd w:val="clear" w:color="auto" w:fill="FFFFFF"/>
          <w:lang w:val="es-MX"/>
        </w:rPr>
        <w:t xml:space="preserve"> y </w:t>
      </w:r>
      <w:r w:rsidRPr="00EC542E">
        <w:rPr>
          <w:rFonts w:ascii="Times New Roman" w:hAnsi="Times New Roman" w:cs="Times New Roman"/>
          <w:sz w:val="20"/>
          <w:szCs w:val="20"/>
          <w:shd w:val="clear" w:color="auto" w:fill="FFFFFF"/>
          <w:lang w:val="es-MX"/>
        </w:rPr>
        <w:t xml:space="preserve">P. Sierra García, </w:t>
      </w:r>
      <w:r w:rsidRPr="00EC542E">
        <w:rPr>
          <w:rFonts w:ascii="Times New Roman" w:hAnsi="Times New Roman" w:cs="Times New Roman"/>
          <w:i/>
          <w:iCs/>
          <w:sz w:val="20"/>
          <w:szCs w:val="20"/>
          <w:shd w:val="clear" w:color="auto" w:fill="FFFFFF"/>
          <w:lang w:val="es-MX"/>
        </w:rPr>
        <w:t>Cultura y Desarrollo</w:t>
      </w:r>
      <w:r w:rsidRPr="00EC542E">
        <w:rPr>
          <w:rFonts w:ascii="Times New Roman" w:hAnsi="Times New Roman" w:cs="Times New Roman"/>
          <w:sz w:val="20"/>
          <w:szCs w:val="20"/>
          <w:shd w:val="clear" w:color="auto" w:fill="FFFFFF"/>
          <w:lang w:val="es-MX"/>
        </w:rPr>
        <w:t xml:space="preserve"> (p. 17-50). </w:t>
      </w:r>
      <w:r w:rsidRPr="000F1E36">
        <w:rPr>
          <w:rFonts w:ascii="Times New Roman" w:hAnsi="Times New Roman" w:cs="Times New Roman"/>
          <w:sz w:val="20"/>
          <w:szCs w:val="20"/>
          <w:shd w:val="clear" w:color="auto" w:fill="FFFFFF"/>
        </w:rPr>
        <w:t>Madrid: UNED.</w:t>
      </w:r>
    </w:p>
    <w:p w:rsidR="00807963" w:rsidRPr="000F1E36" w:rsidRDefault="00CB54AC" w:rsidP="00F05036">
      <w:pPr>
        <w:spacing w:after="0" w:line="360" w:lineRule="auto"/>
        <w:ind w:left="709" w:hanging="709"/>
        <w:jc w:val="both"/>
        <w:rPr>
          <w:rFonts w:ascii="Times New Roman" w:hAnsi="Times New Roman" w:cs="Times New Roman"/>
          <w:sz w:val="20"/>
          <w:szCs w:val="20"/>
        </w:rPr>
      </w:pPr>
      <w:r w:rsidRPr="000F1E36">
        <w:rPr>
          <w:rFonts w:ascii="Times New Roman" w:hAnsi="Times New Roman" w:cs="Times New Roman"/>
          <w:sz w:val="20"/>
          <w:szCs w:val="20"/>
        </w:rPr>
        <w:t xml:space="preserve">Larson-Hall, J. (2008). Weighing the benefits of studying a foreign language at a younger starting age in a minimal input situation. </w:t>
      </w:r>
      <w:r w:rsidRPr="000F1E36">
        <w:rPr>
          <w:rFonts w:ascii="Times New Roman" w:hAnsi="Times New Roman" w:cs="Times New Roman"/>
          <w:i/>
          <w:sz w:val="20"/>
          <w:szCs w:val="20"/>
        </w:rPr>
        <w:t>Second Language Research</w:t>
      </w:r>
      <w:r w:rsidR="00100B4A" w:rsidRPr="000F1E36">
        <w:rPr>
          <w:rFonts w:ascii="Times New Roman" w:hAnsi="Times New Roman" w:cs="Times New Roman"/>
          <w:i/>
          <w:sz w:val="20"/>
          <w:szCs w:val="20"/>
        </w:rPr>
        <w:t>,</w:t>
      </w:r>
      <w:r w:rsidRPr="000F1E36">
        <w:rPr>
          <w:rFonts w:ascii="Times New Roman" w:hAnsi="Times New Roman" w:cs="Times New Roman"/>
          <w:sz w:val="20"/>
          <w:szCs w:val="20"/>
        </w:rPr>
        <w:t xml:space="preserve"> 24 (1), 35–63</w:t>
      </w:r>
    </w:p>
    <w:p w:rsidR="00807963" w:rsidRPr="000F1E36" w:rsidRDefault="00CB54AC" w:rsidP="00F05036">
      <w:pPr>
        <w:autoSpaceDE w:val="0"/>
        <w:autoSpaceDN w:val="0"/>
        <w:adjustRightInd w:val="0"/>
        <w:spacing w:after="0" w:line="360" w:lineRule="auto"/>
        <w:ind w:left="709" w:hanging="709"/>
        <w:jc w:val="both"/>
        <w:rPr>
          <w:rFonts w:ascii="Times New Roman" w:hAnsi="Times New Roman" w:cs="Times New Roman"/>
          <w:i/>
          <w:sz w:val="20"/>
          <w:szCs w:val="20"/>
        </w:rPr>
      </w:pPr>
      <w:r w:rsidRPr="000F1E36">
        <w:rPr>
          <w:rFonts w:ascii="Times New Roman" w:hAnsi="Times New Roman" w:cs="Times New Roman"/>
          <w:sz w:val="20"/>
          <w:szCs w:val="20"/>
        </w:rPr>
        <w:t>MacLeod, A. A. N. y Stoel-Gammon, C. (2010). What is the impact of age of second language acquisition on the production of consonants and vowels among childhood bilinguals</w:t>
      </w:r>
      <w:r w:rsidR="00C33F17" w:rsidRPr="000F1E36">
        <w:rPr>
          <w:rFonts w:ascii="Times New Roman" w:hAnsi="Times New Roman" w:cs="Times New Roman"/>
          <w:sz w:val="20"/>
          <w:szCs w:val="20"/>
        </w:rPr>
        <w:t>?</w:t>
      </w:r>
      <w:r w:rsidRPr="000F1E36">
        <w:rPr>
          <w:rFonts w:ascii="Times New Roman" w:hAnsi="Times New Roman" w:cs="Times New Roman"/>
          <w:sz w:val="20"/>
          <w:szCs w:val="20"/>
        </w:rPr>
        <w:t xml:space="preserve"> </w:t>
      </w:r>
      <w:r w:rsidRPr="000F1E36">
        <w:rPr>
          <w:rFonts w:ascii="Times New Roman" w:hAnsi="Times New Roman" w:cs="Times New Roman"/>
          <w:i/>
          <w:sz w:val="20"/>
          <w:szCs w:val="20"/>
        </w:rPr>
        <w:t>International Journal of Bilingualism 14(4), 400-421</w:t>
      </w:r>
    </w:p>
    <w:p w:rsidR="00D472FE" w:rsidRPr="000F1E36" w:rsidRDefault="00D472FE" w:rsidP="00F05036">
      <w:pPr>
        <w:shd w:val="clear" w:color="auto" w:fill="FFFFFF"/>
        <w:spacing w:after="0" w:line="240" w:lineRule="auto"/>
        <w:ind w:left="567" w:hanging="567"/>
        <w:rPr>
          <w:rFonts w:ascii="Times New Roman" w:hAnsi="Times New Roman" w:cs="Times New Roman"/>
          <w:sz w:val="20"/>
          <w:szCs w:val="20"/>
        </w:rPr>
      </w:pPr>
      <w:r w:rsidRPr="000F1E36">
        <w:rPr>
          <w:rFonts w:ascii="Times New Roman" w:hAnsi="Times New Roman" w:cs="Times New Roman"/>
          <w:sz w:val="20"/>
          <w:szCs w:val="20"/>
        </w:rPr>
        <w:t xml:space="preserve">Martorell, A. (2011). </w:t>
      </w:r>
      <w:r w:rsidRPr="000F1E36">
        <w:rPr>
          <w:rFonts w:ascii="Times New Roman" w:hAnsi="Times New Roman" w:cs="Times New Roman"/>
          <w:i/>
          <w:sz w:val="20"/>
          <w:szCs w:val="20"/>
        </w:rPr>
        <w:t>Camino a la excelencia</w:t>
      </w:r>
      <w:r w:rsidRPr="000F1E36">
        <w:rPr>
          <w:rFonts w:ascii="Times New Roman" w:hAnsi="Times New Roman" w:cs="Times New Roman"/>
          <w:sz w:val="20"/>
          <w:szCs w:val="20"/>
        </w:rPr>
        <w:t>. AMCO International Education Services, LLC. Tijuana, México: Advanced Methods Co.</w:t>
      </w:r>
    </w:p>
    <w:p w:rsidR="00807963" w:rsidRPr="00EC542E" w:rsidRDefault="00CB54AC" w:rsidP="00F05036">
      <w:pPr>
        <w:autoSpaceDE w:val="0"/>
        <w:autoSpaceDN w:val="0"/>
        <w:adjustRightInd w:val="0"/>
        <w:spacing w:after="0" w:line="360" w:lineRule="auto"/>
        <w:ind w:left="709" w:hanging="709"/>
        <w:jc w:val="both"/>
        <w:rPr>
          <w:rStyle w:val="Hipervnculo"/>
          <w:rFonts w:ascii="Times New Roman" w:hAnsi="Times New Roman" w:cs="Times New Roman"/>
          <w:sz w:val="20"/>
          <w:szCs w:val="20"/>
          <w:lang w:val="es-MX"/>
        </w:rPr>
      </w:pPr>
      <w:r w:rsidRPr="000F1E36">
        <w:rPr>
          <w:rFonts w:ascii="Times New Roman" w:hAnsi="Times New Roman" w:cs="Times New Roman"/>
          <w:sz w:val="20"/>
          <w:szCs w:val="20"/>
          <w:shd w:val="clear" w:color="auto" w:fill="FFFFFF"/>
        </w:rPr>
        <w:t>Mayer, R.E. (2005).</w:t>
      </w:r>
      <w:r w:rsidRPr="000F1E36">
        <w:rPr>
          <w:rStyle w:val="apple-converted-space"/>
          <w:rFonts w:ascii="Times New Roman" w:hAnsi="Times New Roman" w:cs="Times New Roman"/>
          <w:sz w:val="20"/>
          <w:szCs w:val="20"/>
          <w:shd w:val="clear" w:color="auto" w:fill="FFFFFF"/>
        </w:rPr>
        <w:t> </w:t>
      </w:r>
      <w:r w:rsidRPr="000F1E36">
        <w:rPr>
          <w:rFonts w:ascii="Times New Roman" w:hAnsi="Times New Roman" w:cs="Times New Roman"/>
          <w:sz w:val="20"/>
          <w:szCs w:val="20"/>
        </w:rPr>
        <w:t>Introduction to Multimed</w:t>
      </w:r>
      <w:r w:rsidR="00C33F17" w:rsidRPr="000F1E36">
        <w:rPr>
          <w:rFonts w:ascii="Times New Roman" w:hAnsi="Times New Roman" w:cs="Times New Roman"/>
          <w:sz w:val="20"/>
          <w:szCs w:val="20"/>
        </w:rPr>
        <w:t>ia Learning. En Mayer, R. (Ed.).</w:t>
      </w:r>
      <w:r w:rsidRPr="000F1E36">
        <w:rPr>
          <w:rFonts w:ascii="Times New Roman" w:hAnsi="Times New Roman" w:cs="Times New Roman"/>
          <w:sz w:val="20"/>
          <w:szCs w:val="20"/>
        </w:rPr>
        <w:t xml:space="preserve"> </w:t>
      </w:r>
      <w:r w:rsidRPr="000F1E36">
        <w:rPr>
          <w:rFonts w:ascii="Times New Roman" w:hAnsi="Times New Roman" w:cs="Times New Roman"/>
          <w:i/>
          <w:iCs/>
          <w:sz w:val="20"/>
          <w:szCs w:val="20"/>
          <w:shd w:val="clear" w:color="auto" w:fill="FFFFFF"/>
        </w:rPr>
        <w:t>The Cambridge Handbook of Multimedia Learning</w:t>
      </w:r>
      <w:r w:rsidRPr="000F1E36">
        <w:rPr>
          <w:rFonts w:ascii="Times New Roman" w:hAnsi="Times New Roman" w:cs="Times New Roman"/>
          <w:sz w:val="20"/>
          <w:szCs w:val="20"/>
          <w:shd w:val="clear" w:color="auto" w:fill="FFFFFF"/>
        </w:rPr>
        <w:t xml:space="preserve"> (pp. 1-10). </w:t>
      </w:r>
      <w:r w:rsidRPr="00EC542E">
        <w:rPr>
          <w:rFonts w:ascii="Times New Roman" w:hAnsi="Times New Roman" w:cs="Times New Roman"/>
          <w:sz w:val="20"/>
          <w:szCs w:val="20"/>
          <w:shd w:val="clear" w:color="auto" w:fill="FFFFFF"/>
          <w:lang w:val="es-MX"/>
        </w:rPr>
        <w:t xml:space="preserve">Cambridge: Cambridge University Press. Recuperado </w:t>
      </w:r>
      <w:r w:rsidR="00EC542E" w:rsidRPr="00EC542E">
        <w:rPr>
          <w:rFonts w:ascii="Times New Roman" w:hAnsi="Times New Roman" w:cs="Times New Roman"/>
          <w:sz w:val="20"/>
          <w:szCs w:val="20"/>
          <w:shd w:val="clear" w:color="auto" w:fill="FFFFFF"/>
          <w:lang w:val="es-MX"/>
        </w:rPr>
        <w:t>de</w:t>
      </w:r>
      <w:r w:rsidRPr="00EC542E">
        <w:rPr>
          <w:rFonts w:ascii="Times New Roman" w:hAnsi="Times New Roman" w:cs="Times New Roman"/>
          <w:sz w:val="20"/>
          <w:szCs w:val="20"/>
          <w:shd w:val="clear" w:color="auto" w:fill="FFFFFF"/>
          <w:lang w:val="es-MX"/>
        </w:rPr>
        <w:t xml:space="preserve">: </w:t>
      </w:r>
      <w:r w:rsidR="00F62004" w:rsidRPr="00EC542E">
        <w:rPr>
          <w:rFonts w:ascii="Times New Roman" w:hAnsi="Times New Roman" w:cs="Times New Roman"/>
          <w:sz w:val="20"/>
          <w:szCs w:val="20"/>
          <w:lang w:val="es-MX"/>
        </w:rPr>
        <w:fldChar w:fldCharType="begin"/>
      </w:r>
      <w:r w:rsidR="00EC542E" w:rsidRPr="00EC542E">
        <w:rPr>
          <w:rFonts w:ascii="Times New Roman" w:hAnsi="Times New Roman" w:cs="Times New Roman"/>
          <w:sz w:val="20"/>
          <w:szCs w:val="20"/>
          <w:lang w:val="es-MX"/>
        </w:rPr>
        <w:instrText xml:space="preserve"> HYPERLINK "http://assets.cambridge.org/97805218/38733/excerpt/9780521838733_excerpt.pdf" </w:instrText>
      </w:r>
      <w:r w:rsidR="00F62004" w:rsidRPr="00EC542E">
        <w:rPr>
          <w:rFonts w:ascii="Times New Roman" w:hAnsi="Times New Roman" w:cs="Times New Roman"/>
          <w:sz w:val="20"/>
          <w:szCs w:val="20"/>
          <w:lang w:val="es-MX"/>
        </w:rPr>
        <w:fldChar w:fldCharType="separate"/>
      </w:r>
      <w:r w:rsidRPr="00EC542E">
        <w:rPr>
          <w:rStyle w:val="Hipervnculo"/>
          <w:rFonts w:ascii="Times New Roman" w:hAnsi="Times New Roman" w:cs="Times New Roman"/>
          <w:sz w:val="20"/>
          <w:szCs w:val="20"/>
          <w:lang w:val="es-MX"/>
        </w:rPr>
        <w:t>http://assets.cambridge.org/97805218/38733/excerpt/9780521838733_excerpt.pdf</w:t>
      </w:r>
    </w:p>
    <w:p w:rsidR="00807963" w:rsidRPr="00EC542E" w:rsidRDefault="00F62004" w:rsidP="00F05036">
      <w:pPr>
        <w:spacing w:after="0" w:line="360" w:lineRule="auto"/>
        <w:ind w:left="709" w:hanging="709"/>
        <w:jc w:val="both"/>
        <w:rPr>
          <w:rStyle w:val="Hipervnculo"/>
          <w:rFonts w:ascii="Times New Roman" w:hAnsi="Times New Roman" w:cs="Times New Roman"/>
          <w:sz w:val="20"/>
          <w:szCs w:val="20"/>
          <w:lang w:val="es-MX"/>
        </w:rPr>
      </w:pPr>
      <w:r w:rsidRPr="00EC542E">
        <w:rPr>
          <w:rFonts w:ascii="Times New Roman" w:hAnsi="Times New Roman" w:cs="Times New Roman"/>
          <w:sz w:val="20"/>
          <w:szCs w:val="20"/>
          <w:lang w:val="es-MX"/>
        </w:rPr>
        <w:fldChar w:fldCharType="end"/>
      </w:r>
      <w:r w:rsidR="00CB54AC" w:rsidRPr="00EC542E">
        <w:rPr>
          <w:rFonts w:ascii="Times New Roman" w:hAnsi="Times New Roman" w:cs="Times New Roman"/>
          <w:sz w:val="20"/>
          <w:szCs w:val="20"/>
          <w:lang w:val="es-MX"/>
        </w:rPr>
        <w:t xml:space="preserve">Moreno, F. (2011). La multimedia como herramienta para el aprendizaje </w:t>
      </w:r>
      <w:r w:rsidR="00CB54AC" w:rsidRPr="00EC542E">
        <w:rPr>
          <w:rFonts w:ascii="Times New Roman" w:hAnsi="Times New Roman" w:cs="Times New Roman"/>
          <w:bCs/>
          <w:sz w:val="20"/>
          <w:szCs w:val="20"/>
          <w:lang w:val="es-MX"/>
        </w:rPr>
        <w:t>autónomo del vocabulario del inglés por parte de los niños.</w:t>
      </w:r>
      <w:hyperlink r:id="rId28" w:history="1">
        <w:r w:rsidR="00CB54AC" w:rsidRPr="00EC542E">
          <w:rPr>
            <w:rStyle w:val="Hipervnculo"/>
            <w:rFonts w:ascii="Times New Roman" w:hAnsi="Times New Roman" w:cs="Times New Roman"/>
            <w:bCs/>
            <w:color w:val="auto"/>
            <w:sz w:val="20"/>
            <w:szCs w:val="20"/>
            <w:u w:val="none"/>
            <w:lang w:val="es-MX"/>
          </w:rPr>
          <w:t xml:space="preserve"> </w:t>
        </w:r>
        <w:r w:rsidR="00CB54AC" w:rsidRPr="00EC542E">
          <w:rPr>
            <w:rStyle w:val="Hipervnculo"/>
            <w:rFonts w:ascii="Times New Roman" w:hAnsi="Times New Roman" w:cs="Times New Roman"/>
            <w:bCs/>
            <w:i/>
            <w:iCs/>
            <w:color w:val="auto"/>
            <w:sz w:val="20"/>
            <w:szCs w:val="20"/>
            <w:u w:val="none"/>
            <w:lang w:val="es-MX"/>
          </w:rPr>
          <w:t>Colombian Applied Linguistics Journal</w:t>
        </w:r>
      </w:hyperlink>
      <w:r w:rsidR="00CB54AC" w:rsidRPr="00EC542E">
        <w:rPr>
          <w:rFonts w:ascii="Times New Roman" w:hAnsi="Times New Roman" w:cs="Times New Roman"/>
          <w:bCs/>
          <w:i/>
          <w:iCs/>
          <w:sz w:val="20"/>
          <w:szCs w:val="20"/>
          <w:lang w:val="es-MX"/>
        </w:rPr>
        <w:t>, 13(1)</w:t>
      </w:r>
      <w:r w:rsidR="00CB54AC" w:rsidRPr="00EC542E">
        <w:rPr>
          <w:rFonts w:ascii="Times New Roman" w:hAnsi="Times New Roman" w:cs="Times New Roman"/>
          <w:bCs/>
          <w:iCs/>
          <w:sz w:val="20"/>
          <w:szCs w:val="20"/>
          <w:lang w:val="es-MX"/>
        </w:rPr>
        <w:t>, p</w:t>
      </w:r>
      <w:r w:rsidR="00CB54AC" w:rsidRPr="00EC542E">
        <w:rPr>
          <w:rFonts w:ascii="Times New Roman" w:hAnsi="Times New Roman" w:cs="Times New Roman"/>
          <w:bCs/>
          <w:i/>
          <w:iCs/>
          <w:sz w:val="20"/>
          <w:szCs w:val="20"/>
          <w:lang w:val="es-MX"/>
        </w:rPr>
        <w:t>.</w:t>
      </w:r>
      <w:r w:rsidR="00CB54AC" w:rsidRPr="00EC542E">
        <w:rPr>
          <w:rFonts w:ascii="Times New Roman" w:hAnsi="Times New Roman" w:cs="Times New Roman"/>
          <w:bCs/>
          <w:sz w:val="20"/>
          <w:szCs w:val="20"/>
          <w:lang w:val="es-MX"/>
        </w:rPr>
        <w:t xml:space="preserve"> 88-98. Recuperado de</w:t>
      </w:r>
      <w:hyperlink r:id="rId29" w:history="1">
        <w:r w:rsidR="00CB54AC" w:rsidRPr="00EC542E">
          <w:rPr>
            <w:rStyle w:val="Hipervnculo"/>
            <w:rFonts w:ascii="Times New Roman" w:hAnsi="Times New Roman" w:cs="Times New Roman"/>
            <w:sz w:val="20"/>
            <w:szCs w:val="20"/>
            <w:lang w:val="es-MX"/>
          </w:rPr>
          <w:t xml:space="preserve"> http://www.scielo.org.co/scielo.php?pid=S0123-46412011000100007&amp;script=sci_arttext</w:t>
        </w:r>
      </w:hyperlink>
    </w:p>
    <w:p w:rsidR="00807963" w:rsidRPr="00EC542E" w:rsidRDefault="00CB54AC" w:rsidP="00F05036">
      <w:pPr>
        <w:pStyle w:val="Sinespaciado"/>
        <w:spacing w:line="360" w:lineRule="auto"/>
        <w:ind w:left="709" w:hanging="709"/>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Muñoz, C. (2001). Factores escolares e individuales en el aprendizaje formal de un idioma </w:t>
      </w:r>
      <w:r w:rsidR="008D4C8E" w:rsidRPr="00EC542E">
        <w:rPr>
          <w:rFonts w:ascii="Times New Roman" w:hAnsi="Times New Roman" w:cs="Times New Roman"/>
          <w:sz w:val="20"/>
          <w:szCs w:val="20"/>
          <w:lang w:val="es-MX"/>
        </w:rPr>
        <w:t>extranjero en</w:t>
      </w:r>
      <w:r w:rsidRPr="00EC542E">
        <w:rPr>
          <w:rFonts w:ascii="Times New Roman" w:hAnsi="Times New Roman" w:cs="Times New Roman"/>
          <w:sz w:val="20"/>
          <w:szCs w:val="20"/>
          <w:lang w:val="es-MX"/>
        </w:rPr>
        <w:t xml:space="preserve"> </w:t>
      </w:r>
      <w:r w:rsidR="008D4C8E" w:rsidRPr="00EC542E">
        <w:rPr>
          <w:rFonts w:ascii="Times New Roman" w:hAnsi="Times New Roman" w:cs="Times New Roman"/>
          <w:sz w:val="20"/>
          <w:szCs w:val="20"/>
          <w:lang w:val="es-MX"/>
        </w:rPr>
        <w:t>S.</w:t>
      </w:r>
      <w:r w:rsidRPr="00EC542E">
        <w:rPr>
          <w:rFonts w:ascii="Times New Roman" w:hAnsi="Times New Roman" w:cs="Times New Roman"/>
          <w:sz w:val="20"/>
          <w:szCs w:val="20"/>
          <w:lang w:val="es-MX"/>
        </w:rPr>
        <w:t xml:space="preserve"> Pastor</w:t>
      </w:r>
      <w:r w:rsidR="008D4C8E"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 xml:space="preserve">y </w:t>
      </w:r>
      <w:r w:rsidR="008D4C8E" w:rsidRPr="00EC542E">
        <w:rPr>
          <w:rFonts w:ascii="Times New Roman" w:hAnsi="Times New Roman" w:cs="Times New Roman"/>
          <w:sz w:val="20"/>
          <w:szCs w:val="20"/>
          <w:lang w:val="es-MX"/>
        </w:rPr>
        <w:t xml:space="preserve">V. </w:t>
      </w:r>
      <w:r w:rsidRPr="00EC542E">
        <w:rPr>
          <w:rFonts w:ascii="Times New Roman" w:hAnsi="Times New Roman" w:cs="Times New Roman"/>
          <w:sz w:val="20"/>
          <w:szCs w:val="20"/>
          <w:lang w:val="es-MX"/>
        </w:rPr>
        <w:t>Salazar</w:t>
      </w:r>
      <w:r w:rsidR="008D4C8E"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 xml:space="preserve">(Eds.) </w:t>
      </w:r>
      <w:r w:rsidRPr="00EC542E">
        <w:rPr>
          <w:rFonts w:ascii="Times New Roman" w:hAnsi="Times New Roman" w:cs="Times New Roman"/>
          <w:i/>
          <w:sz w:val="20"/>
          <w:szCs w:val="20"/>
          <w:lang w:val="es-MX"/>
        </w:rPr>
        <w:t>Tendencias y líneas de investigación en adquisición de segundas lenguas. Estudios de Lingüística</w:t>
      </w:r>
      <w:r w:rsidR="00EF11B5" w:rsidRPr="00EC542E">
        <w:rPr>
          <w:rFonts w:ascii="Times New Roman" w:hAnsi="Times New Roman" w:cs="Times New Roman"/>
          <w:sz w:val="20"/>
          <w:szCs w:val="20"/>
          <w:lang w:val="es-MX"/>
        </w:rPr>
        <w:t xml:space="preserve">, </w:t>
      </w:r>
      <w:r w:rsidRPr="00EC542E">
        <w:rPr>
          <w:rFonts w:ascii="Times New Roman" w:hAnsi="Times New Roman" w:cs="Times New Roman"/>
          <w:sz w:val="20"/>
          <w:szCs w:val="20"/>
          <w:lang w:val="es-MX"/>
        </w:rPr>
        <w:t>(pp. 5-51). Alicante: Universidad de Alicante.</w:t>
      </w:r>
    </w:p>
    <w:p w:rsidR="00807963" w:rsidRPr="00EC542E" w:rsidRDefault="00CB54AC" w:rsidP="00F05036">
      <w:pPr>
        <w:pStyle w:val="NormalWeb"/>
        <w:spacing w:before="0" w:beforeAutospacing="0" w:after="0" w:afterAutospacing="0" w:line="360" w:lineRule="auto"/>
        <w:ind w:left="709" w:hanging="709"/>
        <w:jc w:val="both"/>
        <w:rPr>
          <w:rStyle w:val="Hipervnculo"/>
          <w:sz w:val="20"/>
          <w:szCs w:val="20"/>
          <w:lang w:val="es-MX"/>
        </w:rPr>
      </w:pPr>
      <w:r w:rsidRPr="00EC542E">
        <w:rPr>
          <w:sz w:val="20"/>
          <w:szCs w:val="20"/>
          <w:lang w:val="es-MX"/>
        </w:rPr>
        <w:t xml:space="preserve">Prensky, M. (2001). </w:t>
      </w:r>
      <w:r w:rsidRPr="000F1E36">
        <w:rPr>
          <w:sz w:val="20"/>
          <w:szCs w:val="20"/>
        </w:rPr>
        <w:t xml:space="preserve">Digital Natives, Digital Immigrants. </w:t>
      </w:r>
      <w:r w:rsidRPr="00EC542E">
        <w:rPr>
          <w:i/>
          <w:iCs/>
          <w:sz w:val="20"/>
          <w:szCs w:val="20"/>
        </w:rPr>
        <w:t>On t</w:t>
      </w:r>
      <w:r w:rsidR="00EC542E" w:rsidRPr="00EC542E">
        <w:rPr>
          <w:i/>
          <w:iCs/>
          <w:sz w:val="20"/>
          <w:szCs w:val="20"/>
        </w:rPr>
        <w:t>he Horizon MCB University Press,</w:t>
      </w:r>
      <w:r w:rsidRPr="00EC542E">
        <w:rPr>
          <w:i/>
          <w:iCs/>
          <w:sz w:val="20"/>
          <w:szCs w:val="20"/>
        </w:rPr>
        <w:t xml:space="preserve"> 9(5), </w:t>
      </w:r>
      <w:r w:rsidRPr="00EC542E">
        <w:rPr>
          <w:sz w:val="20"/>
          <w:szCs w:val="20"/>
        </w:rPr>
        <w:t xml:space="preserve">1-6. </w:t>
      </w:r>
      <w:r w:rsidRPr="00EC542E">
        <w:rPr>
          <w:sz w:val="20"/>
          <w:szCs w:val="20"/>
          <w:lang w:val="es-MX"/>
        </w:rPr>
        <w:t>Recuperado de</w:t>
      </w:r>
      <w:r w:rsidR="00EC542E" w:rsidRPr="00EC542E">
        <w:rPr>
          <w:sz w:val="20"/>
          <w:szCs w:val="20"/>
          <w:lang w:val="es-MX"/>
        </w:rPr>
        <w:t>:</w:t>
      </w:r>
      <w:r w:rsidRPr="00EC542E">
        <w:rPr>
          <w:sz w:val="20"/>
          <w:szCs w:val="20"/>
          <w:lang w:val="es-MX"/>
        </w:rPr>
        <w:t xml:space="preserve"> </w:t>
      </w:r>
      <w:r w:rsidR="00F62004" w:rsidRPr="00EC542E">
        <w:rPr>
          <w:sz w:val="20"/>
          <w:szCs w:val="20"/>
          <w:lang w:val="es-MX"/>
        </w:rPr>
        <w:fldChar w:fldCharType="begin"/>
      </w:r>
      <w:r w:rsidR="00EC542E" w:rsidRPr="00EC542E">
        <w:rPr>
          <w:sz w:val="20"/>
          <w:szCs w:val="20"/>
          <w:lang w:val="es-MX"/>
        </w:rPr>
        <w:instrText xml:space="preserve"> HYPERLINK "http://www.marcprensky.com/writing/prensky%20-%20digital%20natives,%20digital%20immigrants%20-%20part1.pdf" </w:instrText>
      </w:r>
      <w:r w:rsidR="00F62004" w:rsidRPr="00EC542E">
        <w:rPr>
          <w:sz w:val="20"/>
          <w:szCs w:val="20"/>
          <w:lang w:val="es-MX"/>
        </w:rPr>
        <w:fldChar w:fldCharType="separate"/>
      </w:r>
      <w:r w:rsidRPr="00EC542E">
        <w:rPr>
          <w:rStyle w:val="Hipervnculo"/>
          <w:sz w:val="20"/>
          <w:szCs w:val="20"/>
          <w:lang w:val="es-MX"/>
        </w:rPr>
        <w:t>http://www.marcprensky.com/writing/prensky%20-%20digital%20natives,%20digital%20immigrants%20-%20part1.pdf</w:t>
      </w:r>
    </w:p>
    <w:p w:rsidR="00807963" w:rsidRPr="00EC542E" w:rsidRDefault="00F62004" w:rsidP="00F05036">
      <w:pPr>
        <w:spacing w:after="0" w:line="360" w:lineRule="auto"/>
        <w:ind w:left="709" w:hanging="709"/>
        <w:jc w:val="both"/>
        <w:textAlignment w:val="baseline"/>
        <w:rPr>
          <w:rFonts w:ascii="Times New Roman" w:eastAsia="Times New Roman" w:hAnsi="Times New Roman" w:cs="Times New Roman"/>
          <w:sz w:val="20"/>
          <w:szCs w:val="20"/>
          <w:lang w:val="es-MX"/>
        </w:rPr>
      </w:pPr>
      <w:r w:rsidRPr="00EC542E">
        <w:rPr>
          <w:rFonts w:ascii="Times New Roman" w:eastAsia="Times New Roman" w:hAnsi="Times New Roman" w:cs="Times New Roman"/>
          <w:sz w:val="20"/>
          <w:szCs w:val="20"/>
          <w:lang w:val="es-MX"/>
        </w:rPr>
        <w:fldChar w:fldCharType="end"/>
      </w:r>
      <w:r w:rsidR="00CB54AC" w:rsidRPr="00EC542E">
        <w:rPr>
          <w:rFonts w:ascii="Times New Roman" w:hAnsi="Times New Roman" w:cs="Times New Roman"/>
          <w:bCs/>
          <w:sz w:val="20"/>
          <w:szCs w:val="20"/>
          <w:lang w:val="es-MX"/>
        </w:rPr>
        <w:t xml:space="preserve">Sacristán, F. (2006). Plataformas de Aprendizaje Sustentadas en las Tecnologías de la Información. </w:t>
      </w:r>
      <w:r w:rsidR="00CB54AC" w:rsidRPr="00EC542E">
        <w:rPr>
          <w:rFonts w:ascii="Times New Roman" w:hAnsi="Times New Roman" w:cs="Times New Roman"/>
          <w:i/>
          <w:iCs/>
          <w:sz w:val="20"/>
          <w:szCs w:val="20"/>
          <w:lang w:val="es-MX"/>
        </w:rPr>
        <w:t>Lectura y Vida: Revista Latinoamericana de Lectura</w:t>
      </w:r>
      <w:r w:rsidR="00CB54AC" w:rsidRPr="00EC542E">
        <w:rPr>
          <w:rFonts w:ascii="Times New Roman" w:hAnsi="Times New Roman" w:cs="Times New Roman"/>
          <w:sz w:val="20"/>
          <w:szCs w:val="20"/>
          <w:lang w:val="es-MX"/>
        </w:rPr>
        <w:t xml:space="preserve"> 27(4), 40-47. </w:t>
      </w:r>
    </w:p>
    <w:p w:rsidR="00807963" w:rsidRPr="00EC542E" w:rsidRDefault="00CB54AC" w:rsidP="00F05036">
      <w:pPr>
        <w:pStyle w:val="NormalWeb"/>
        <w:spacing w:before="0" w:beforeAutospacing="0" w:after="0" w:afterAutospacing="0" w:line="360" w:lineRule="auto"/>
        <w:ind w:left="709" w:hanging="709"/>
        <w:jc w:val="both"/>
        <w:rPr>
          <w:sz w:val="20"/>
          <w:szCs w:val="20"/>
          <w:lang w:val="es-MX"/>
        </w:rPr>
      </w:pPr>
      <w:r w:rsidRPr="00EC542E">
        <w:rPr>
          <w:sz w:val="20"/>
          <w:szCs w:val="20"/>
          <w:lang w:val="es-MX"/>
        </w:rPr>
        <w:t xml:space="preserve">Secretaría de Educación Pública (2011). </w:t>
      </w:r>
      <w:r w:rsidRPr="00EC542E">
        <w:rPr>
          <w:i/>
          <w:sz w:val="20"/>
          <w:szCs w:val="20"/>
          <w:lang w:val="es-MX"/>
        </w:rPr>
        <w:t>Programa de estudio 2011: guía para la educadora</w:t>
      </w:r>
      <w:r w:rsidRPr="00EC542E">
        <w:rPr>
          <w:sz w:val="20"/>
          <w:szCs w:val="20"/>
          <w:lang w:val="es-MX"/>
        </w:rPr>
        <w:t>. México, D.F: SEP</w:t>
      </w:r>
    </w:p>
    <w:p w:rsidR="00807963" w:rsidRPr="00EC542E" w:rsidRDefault="00CB54AC" w:rsidP="00F05036">
      <w:pPr>
        <w:pStyle w:val="Sinespaciado"/>
        <w:spacing w:line="360" w:lineRule="auto"/>
        <w:ind w:left="709" w:hanging="709"/>
        <w:jc w:val="both"/>
        <w:rPr>
          <w:rFonts w:ascii="Times New Roman" w:hAnsi="Times New Roman" w:cs="Times New Roman"/>
          <w:sz w:val="20"/>
          <w:szCs w:val="20"/>
          <w:lang w:val="es-MX"/>
        </w:rPr>
      </w:pPr>
      <w:r w:rsidRPr="00EC542E">
        <w:rPr>
          <w:rFonts w:ascii="Times New Roman" w:hAnsi="Times New Roman" w:cs="Times New Roman"/>
          <w:sz w:val="20"/>
          <w:szCs w:val="20"/>
          <w:lang w:val="es-MX"/>
        </w:rPr>
        <w:t xml:space="preserve">Secretaría de Educación Pública (2010). </w:t>
      </w:r>
      <w:r w:rsidRPr="00EC542E">
        <w:rPr>
          <w:rFonts w:ascii="Times New Roman" w:hAnsi="Times New Roman" w:cs="Times New Roman"/>
          <w:i/>
          <w:sz w:val="20"/>
          <w:szCs w:val="20"/>
          <w:lang w:val="es-MX"/>
        </w:rPr>
        <w:t>Programa Nacional de Inglés en Educación Básica. Asignatura Estatal: Lengua Adiciona INGLÉS. Fundamentos Curriculares</w:t>
      </w:r>
      <w:r w:rsidRPr="00EC542E">
        <w:rPr>
          <w:rFonts w:ascii="Times New Roman" w:hAnsi="Times New Roman" w:cs="Times New Roman"/>
          <w:sz w:val="20"/>
          <w:szCs w:val="20"/>
          <w:lang w:val="es-MX"/>
        </w:rPr>
        <w:t>. México, D. F.: SEP</w:t>
      </w:r>
    </w:p>
    <w:p w:rsidR="00807963" w:rsidRPr="00EC542E" w:rsidRDefault="00CB54AC" w:rsidP="00F05036">
      <w:pPr>
        <w:pStyle w:val="Default"/>
        <w:spacing w:line="360" w:lineRule="auto"/>
        <w:ind w:left="709" w:hanging="709"/>
        <w:jc w:val="both"/>
        <w:rPr>
          <w:color w:val="auto"/>
          <w:sz w:val="20"/>
          <w:szCs w:val="20"/>
          <w:bdr w:val="none" w:sz="0" w:space="0" w:color="auto" w:frame="1"/>
          <w:lang w:val="es-MX"/>
        </w:rPr>
      </w:pPr>
      <w:r w:rsidRPr="000F1E36">
        <w:rPr>
          <w:color w:val="auto"/>
          <w:sz w:val="20"/>
          <w:szCs w:val="20"/>
        </w:rPr>
        <w:t xml:space="preserve">SEG Research. (2008). Understanding Multimedia Learning: Integrating multimedia in the K-12 classroom. </w:t>
      </w:r>
      <w:r w:rsidRPr="00EC542E">
        <w:rPr>
          <w:i/>
          <w:color w:val="auto"/>
          <w:sz w:val="20"/>
          <w:szCs w:val="20"/>
          <w:lang w:val="es-MX"/>
        </w:rPr>
        <w:t>BrainPop LLC Reseach</w:t>
      </w:r>
      <w:r w:rsidRPr="00EC542E">
        <w:rPr>
          <w:color w:val="auto"/>
          <w:sz w:val="20"/>
          <w:szCs w:val="20"/>
          <w:lang w:val="es-MX"/>
        </w:rPr>
        <w:t xml:space="preserve">, 1-17 Recuperado </w:t>
      </w:r>
      <w:r w:rsidR="00EC542E" w:rsidRPr="00EC542E">
        <w:rPr>
          <w:color w:val="auto"/>
          <w:sz w:val="20"/>
          <w:szCs w:val="20"/>
          <w:lang w:val="es-MX"/>
        </w:rPr>
        <w:t>de</w:t>
      </w:r>
      <w:r w:rsidRPr="00EC542E">
        <w:rPr>
          <w:color w:val="auto"/>
          <w:sz w:val="20"/>
          <w:szCs w:val="20"/>
          <w:lang w:val="es-MX"/>
        </w:rPr>
        <w:t xml:space="preserve">: </w:t>
      </w:r>
      <w:hyperlink r:id="rId30" w:history="1">
        <w:r w:rsidRPr="00EC542E">
          <w:rPr>
            <w:rStyle w:val="Hipervnculo"/>
            <w:sz w:val="20"/>
            <w:szCs w:val="20"/>
            <w:lang w:val="es-MX"/>
          </w:rPr>
          <w:t>http://s4.brainpop.com/new_common_images/files/76/76426_BrainPOP_White_Paper-20090426.pdf</w:t>
        </w:r>
      </w:hyperlink>
      <w:r w:rsidRPr="00EC542E">
        <w:rPr>
          <w:color w:val="auto"/>
          <w:sz w:val="20"/>
          <w:szCs w:val="20"/>
          <w:lang w:val="es-MX"/>
        </w:rPr>
        <w:t xml:space="preserve"> </w:t>
      </w:r>
    </w:p>
    <w:p w:rsidR="00807963" w:rsidRPr="000F1E36" w:rsidRDefault="00CB54AC" w:rsidP="00F05036">
      <w:pPr>
        <w:pStyle w:val="NormalWeb"/>
        <w:spacing w:before="0" w:beforeAutospacing="0" w:after="0" w:afterAutospacing="0" w:line="360" w:lineRule="auto"/>
        <w:ind w:left="709" w:hanging="709"/>
        <w:jc w:val="both"/>
        <w:rPr>
          <w:rStyle w:val="Hipervnculo"/>
          <w:sz w:val="20"/>
          <w:szCs w:val="20"/>
        </w:rPr>
      </w:pPr>
      <w:r w:rsidRPr="000F1E36">
        <w:rPr>
          <w:sz w:val="20"/>
          <w:szCs w:val="20"/>
        </w:rPr>
        <w:t xml:space="preserve">Silverman, R. y Hines, S. (2009). The Effects of Multimedia-Enhanced Instruction on the Vocabulary of English-Language Learners and Non-English-Language Learners in Pre-Kindergarten Through Second Grade. </w:t>
      </w:r>
      <w:r w:rsidRPr="000F1E36">
        <w:rPr>
          <w:i/>
          <w:sz w:val="20"/>
          <w:szCs w:val="20"/>
        </w:rPr>
        <w:t xml:space="preserve">Journal of Educational Psychology, 101(2), </w:t>
      </w:r>
      <w:r w:rsidRPr="000F1E36">
        <w:rPr>
          <w:sz w:val="20"/>
          <w:szCs w:val="20"/>
        </w:rPr>
        <w:t>305–314. Recuperado de</w:t>
      </w:r>
      <w:r w:rsidR="00EC542E" w:rsidRPr="000F1E36">
        <w:rPr>
          <w:sz w:val="20"/>
          <w:szCs w:val="20"/>
        </w:rPr>
        <w:t>:</w:t>
      </w:r>
      <w:r w:rsidRPr="000F1E36">
        <w:rPr>
          <w:sz w:val="20"/>
          <w:szCs w:val="20"/>
        </w:rPr>
        <w:t xml:space="preserve"> </w:t>
      </w:r>
      <w:r w:rsidR="00F62004" w:rsidRPr="00EC542E">
        <w:rPr>
          <w:sz w:val="20"/>
          <w:szCs w:val="20"/>
          <w:lang w:val="es-MX"/>
        </w:rPr>
        <w:fldChar w:fldCharType="begin"/>
      </w:r>
      <w:r w:rsidR="00EC542E" w:rsidRPr="000F1E36">
        <w:rPr>
          <w:sz w:val="20"/>
          <w:szCs w:val="20"/>
        </w:rPr>
        <w:instrText xml:space="preserve"> HYPERLINK "http://www.uww.edu/conteduc/camps/otherevents/docs/papers/silverman%20and%20hines%202009.pdf" </w:instrText>
      </w:r>
      <w:r w:rsidR="00F62004" w:rsidRPr="00EC542E">
        <w:rPr>
          <w:sz w:val="20"/>
          <w:szCs w:val="20"/>
          <w:lang w:val="es-MX"/>
        </w:rPr>
        <w:fldChar w:fldCharType="separate"/>
      </w:r>
      <w:r w:rsidRPr="000F1E36">
        <w:rPr>
          <w:rStyle w:val="Hipervnculo"/>
          <w:sz w:val="20"/>
          <w:szCs w:val="20"/>
        </w:rPr>
        <w:t>http://www.uww.edu/conteduc/camps/otherevents/docs/papers/silverman%20and%20hines%202009.pdf</w:t>
      </w:r>
    </w:p>
    <w:p w:rsidR="00EC542E" w:rsidRPr="00EC542E" w:rsidRDefault="00F62004" w:rsidP="00EC542E">
      <w:pPr>
        <w:spacing w:after="0" w:line="360" w:lineRule="auto"/>
        <w:ind w:left="709" w:hanging="709"/>
        <w:jc w:val="both"/>
        <w:rPr>
          <w:rStyle w:val="Hipervnculo"/>
          <w:rFonts w:ascii="Times New Roman" w:eastAsia="Times New Roman" w:hAnsi="Times New Roman" w:cs="Times New Roman"/>
          <w:sz w:val="20"/>
          <w:szCs w:val="20"/>
          <w:lang w:val="es-MX"/>
        </w:rPr>
      </w:pPr>
      <w:r w:rsidRPr="00EC542E">
        <w:rPr>
          <w:rFonts w:ascii="Times New Roman" w:eastAsia="Times New Roman" w:hAnsi="Times New Roman" w:cs="Times New Roman"/>
          <w:sz w:val="20"/>
          <w:szCs w:val="20"/>
          <w:lang w:val="es-MX"/>
        </w:rPr>
        <w:fldChar w:fldCharType="end"/>
      </w:r>
      <w:r w:rsidR="00CB54AC" w:rsidRPr="000F1E36">
        <w:rPr>
          <w:rFonts w:ascii="Times New Roman" w:hAnsi="Times New Roman" w:cs="Times New Roman"/>
          <w:sz w:val="20"/>
          <w:szCs w:val="20"/>
        </w:rPr>
        <w:t xml:space="preserve">Turuk, M.C. (2008). The Relevance and Implications of Vygotsky’s Sociocultural Theory in the Second Language Classroom. </w:t>
      </w:r>
      <w:r w:rsidR="00CB54AC" w:rsidRPr="00EC542E">
        <w:rPr>
          <w:rFonts w:ascii="Times New Roman" w:hAnsi="Times New Roman" w:cs="Times New Roman"/>
          <w:i/>
          <w:sz w:val="20"/>
          <w:szCs w:val="20"/>
          <w:lang w:val="es-MX"/>
        </w:rPr>
        <w:t>ARECLS 5,</w:t>
      </w:r>
      <w:r w:rsidR="00CB54AC" w:rsidRPr="00EC542E">
        <w:rPr>
          <w:rFonts w:ascii="Times New Roman" w:hAnsi="Times New Roman" w:cs="Times New Roman"/>
          <w:sz w:val="20"/>
          <w:szCs w:val="20"/>
          <w:lang w:val="es-MX"/>
        </w:rPr>
        <w:t xml:space="preserve"> 244-262. Recuperado </w:t>
      </w:r>
      <w:r w:rsidR="00EC542E" w:rsidRPr="00EC542E">
        <w:rPr>
          <w:rFonts w:ascii="Times New Roman" w:hAnsi="Times New Roman" w:cs="Times New Roman"/>
          <w:sz w:val="20"/>
          <w:szCs w:val="20"/>
          <w:lang w:val="es-MX"/>
        </w:rPr>
        <w:t>de</w:t>
      </w:r>
      <w:r w:rsidR="00CB54AC" w:rsidRPr="00EC542E">
        <w:rPr>
          <w:rFonts w:ascii="Times New Roman" w:hAnsi="Times New Roman" w:cs="Times New Roman"/>
          <w:sz w:val="20"/>
          <w:szCs w:val="20"/>
          <w:lang w:val="es-MX"/>
        </w:rPr>
        <w:t xml:space="preserve">: </w:t>
      </w:r>
      <w:hyperlink r:id="rId31" w:history="1">
        <w:r w:rsidR="00CB54AC" w:rsidRPr="00EC542E">
          <w:rPr>
            <w:rStyle w:val="Hipervnculo"/>
            <w:rFonts w:ascii="Times New Roman" w:eastAsia="Times New Roman" w:hAnsi="Times New Roman" w:cs="Times New Roman"/>
            <w:sz w:val="20"/>
            <w:szCs w:val="20"/>
            <w:lang w:val="es-MX"/>
          </w:rPr>
          <w:t>http://research.ncl.ac.uk/ARECLS/volume_5/turuk_vol5.pdf</w:t>
        </w:r>
      </w:hyperlink>
    </w:p>
    <w:p w:rsidR="00807963" w:rsidRPr="000F1E36" w:rsidRDefault="00CB54AC" w:rsidP="00F05036">
      <w:pPr>
        <w:spacing w:after="0" w:line="360" w:lineRule="auto"/>
        <w:ind w:left="709" w:hanging="709"/>
        <w:jc w:val="both"/>
        <w:rPr>
          <w:rFonts w:ascii="Times New Roman" w:hAnsi="Times New Roman" w:cs="Times New Roman"/>
          <w:sz w:val="20"/>
          <w:szCs w:val="20"/>
          <w:shd w:val="clear" w:color="auto" w:fill="FFFFFF"/>
        </w:rPr>
      </w:pPr>
      <w:r w:rsidRPr="00EC542E">
        <w:rPr>
          <w:rFonts w:ascii="Times New Roman" w:hAnsi="Times New Roman" w:cs="Times New Roman"/>
          <w:sz w:val="20"/>
          <w:szCs w:val="20"/>
          <w:shd w:val="clear" w:color="auto" w:fill="FFFFFF"/>
          <w:lang w:val="es-MX"/>
        </w:rPr>
        <w:t>V</w:t>
      </w:r>
      <w:r w:rsidR="00676D1D" w:rsidRPr="00EC542E">
        <w:rPr>
          <w:rFonts w:ascii="Times New Roman" w:hAnsi="Times New Roman" w:cs="Times New Roman"/>
          <w:sz w:val="20"/>
          <w:szCs w:val="20"/>
          <w:shd w:val="clear" w:color="auto" w:fill="FFFFFF"/>
          <w:lang w:val="es-MX"/>
        </w:rPr>
        <w:t>alenzuela, J</w:t>
      </w:r>
      <w:r w:rsidRPr="00EC542E">
        <w:rPr>
          <w:rFonts w:ascii="Times New Roman" w:hAnsi="Times New Roman" w:cs="Times New Roman"/>
          <w:sz w:val="20"/>
          <w:szCs w:val="20"/>
          <w:shd w:val="clear" w:color="auto" w:fill="FFFFFF"/>
          <w:lang w:val="es-MX"/>
        </w:rPr>
        <w:t xml:space="preserve">. R y Flores, M. (2012). </w:t>
      </w:r>
      <w:r w:rsidRPr="00EC542E">
        <w:rPr>
          <w:rFonts w:ascii="Times New Roman" w:hAnsi="Times New Roman" w:cs="Times New Roman"/>
          <w:i/>
          <w:iCs/>
          <w:sz w:val="20"/>
          <w:szCs w:val="20"/>
          <w:shd w:val="clear" w:color="auto" w:fill="FFFFFF"/>
          <w:lang w:val="es-MX"/>
        </w:rPr>
        <w:t>Fundamentos de Investigación Educativa, Volumen 2.</w:t>
      </w:r>
      <w:r w:rsidRPr="00EC542E">
        <w:rPr>
          <w:rFonts w:ascii="Times New Roman" w:hAnsi="Times New Roman" w:cs="Times New Roman"/>
          <w:sz w:val="20"/>
          <w:szCs w:val="20"/>
          <w:shd w:val="clear" w:color="auto" w:fill="FFFFFF"/>
          <w:lang w:val="es-MX"/>
        </w:rPr>
        <w:t xml:space="preserve"> </w:t>
      </w:r>
      <w:r w:rsidR="00676D1D" w:rsidRPr="000F1E36">
        <w:rPr>
          <w:rFonts w:ascii="Times New Roman" w:hAnsi="Times New Roman" w:cs="Times New Roman"/>
          <w:sz w:val="20"/>
          <w:szCs w:val="20"/>
          <w:shd w:val="clear" w:color="auto" w:fill="FFFFFF"/>
        </w:rPr>
        <w:t xml:space="preserve">México: Editorial Digital </w:t>
      </w:r>
      <w:r w:rsidRPr="000F1E36">
        <w:rPr>
          <w:rFonts w:ascii="Times New Roman" w:hAnsi="Times New Roman" w:cs="Times New Roman"/>
          <w:sz w:val="20"/>
          <w:szCs w:val="20"/>
          <w:shd w:val="clear" w:color="auto" w:fill="FFFFFF"/>
        </w:rPr>
        <w:t>del Tecnológico de Monterrey</w:t>
      </w:r>
    </w:p>
    <w:p w:rsidR="00807963" w:rsidRPr="000F1E36" w:rsidRDefault="00CB54AC" w:rsidP="00F05036">
      <w:pPr>
        <w:pStyle w:val="NormalWeb"/>
        <w:spacing w:before="0" w:beforeAutospacing="0" w:after="0" w:afterAutospacing="0" w:line="360" w:lineRule="auto"/>
        <w:ind w:left="709" w:hanging="709"/>
        <w:jc w:val="both"/>
        <w:rPr>
          <w:color w:val="7030A0"/>
          <w:sz w:val="20"/>
          <w:szCs w:val="20"/>
        </w:rPr>
      </w:pPr>
      <w:r w:rsidRPr="000F1E36">
        <w:rPr>
          <w:sz w:val="20"/>
          <w:szCs w:val="20"/>
          <w:shd w:val="clear" w:color="auto" w:fill="FFFFFF"/>
        </w:rPr>
        <w:t>Wills, L. (1990).</w:t>
      </w:r>
      <w:r w:rsidRPr="000F1E36">
        <w:rPr>
          <w:rStyle w:val="apple-converted-space"/>
          <w:sz w:val="20"/>
          <w:szCs w:val="20"/>
          <w:shd w:val="clear" w:color="auto" w:fill="FFFFFF"/>
        </w:rPr>
        <w:t> </w:t>
      </w:r>
      <w:r w:rsidRPr="000F1E36">
        <w:rPr>
          <w:i/>
          <w:iCs/>
          <w:sz w:val="20"/>
          <w:szCs w:val="20"/>
          <w:bdr w:val="none" w:sz="0" w:space="0" w:color="auto" w:frame="1"/>
          <w:shd w:val="clear" w:color="auto" w:fill="FFFFFF"/>
        </w:rPr>
        <w:t>A Program to Develop Vocabulary Success through Multimedia Techniques</w:t>
      </w:r>
      <w:r w:rsidRPr="000F1E36">
        <w:rPr>
          <w:sz w:val="20"/>
          <w:szCs w:val="20"/>
          <w:shd w:val="clear" w:color="auto" w:fill="FFFFFF"/>
        </w:rPr>
        <w:t xml:space="preserve">. Distributed by ERIC Clearinghouse. </w:t>
      </w:r>
    </w:p>
    <w:p w:rsidR="008A37F0" w:rsidRPr="000F1E36" w:rsidRDefault="008A37F0">
      <w:pPr>
        <w:pStyle w:val="NormalWeb"/>
        <w:spacing w:before="0" w:beforeAutospacing="0" w:after="0" w:afterAutospacing="0" w:line="360" w:lineRule="auto"/>
        <w:ind w:left="709" w:hanging="709"/>
        <w:jc w:val="both"/>
        <w:rPr>
          <w:color w:val="7030A0"/>
          <w:sz w:val="20"/>
          <w:szCs w:val="20"/>
        </w:rPr>
      </w:pPr>
    </w:p>
    <w:sectPr w:rsidR="008A37F0" w:rsidRPr="000F1E36" w:rsidSect="00AD1891">
      <w:footerReference w:type="default" r:id="rId32"/>
      <w:footerReference w:type="first" r:id="rId33"/>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D4" w:rsidRDefault="007815D4" w:rsidP="00647564">
      <w:pPr>
        <w:spacing w:after="0" w:line="240" w:lineRule="auto"/>
      </w:pPr>
      <w:r>
        <w:separator/>
      </w:r>
    </w:p>
  </w:endnote>
  <w:endnote w:type="continuationSeparator" w:id="0">
    <w:p w:rsidR="007815D4" w:rsidRDefault="007815D4" w:rsidP="00647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FA" w:rsidRDefault="00036EFA">
    <w:pPr>
      <w:pStyle w:val="Piedepgina"/>
      <w:jc w:val="center"/>
    </w:pPr>
  </w:p>
  <w:p w:rsidR="00036EFA" w:rsidRDefault="00036EF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768072"/>
      <w:docPartObj>
        <w:docPartGallery w:val="Page Numbers (Bottom of Page)"/>
        <w:docPartUnique/>
      </w:docPartObj>
    </w:sdtPr>
    <w:sdtContent>
      <w:p w:rsidR="00036EFA" w:rsidRDefault="00F62004">
        <w:pPr>
          <w:pStyle w:val="Piedepgina"/>
          <w:jc w:val="center"/>
        </w:pPr>
        <w:r>
          <w:fldChar w:fldCharType="begin"/>
        </w:r>
        <w:r w:rsidR="00036EFA">
          <w:instrText xml:space="preserve"> PAGE   \* MERGEFORMAT </w:instrText>
        </w:r>
        <w:r>
          <w:fldChar w:fldCharType="separate"/>
        </w:r>
        <w:r w:rsidR="007815D4">
          <w:rPr>
            <w:noProof/>
          </w:rPr>
          <w:t>1</w:t>
        </w:r>
        <w:r>
          <w:rPr>
            <w:noProof/>
          </w:rPr>
          <w:fldChar w:fldCharType="end"/>
        </w:r>
      </w:p>
    </w:sdtContent>
  </w:sdt>
  <w:p w:rsidR="00036EFA" w:rsidRDefault="00036E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D4" w:rsidRDefault="007815D4" w:rsidP="00647564">
      <w:pPr>
        <w:spacing w:after="0" w:line="240" w:lineRule="auto"/>
      </w:pPr>
      <w:r>
        <w:separator/>
      </w:r>
    </w:p>
  </w:footnote>
  <w:footnote w:type="continuationSeparator" w:id="0">
    <w:p w:rsidR="007815D4" w:rsidRDefault="007815D4" w:rsidP="00647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074"/>
    <w:multiLevelType w:val="hybridMultilevel"/>
    <w:tmpl w:val="5B043D2C"/>
    <w:lvl w:ilvl="0" w:tplc="C478ECEA">
      <w:start w:val="1"/>
      <w:numFmt w:val="lowerLetter"/>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AB21B8"/>
    <w:multiLevelType w:val="hybridMultilevel"/>
    <w:tmpl w:val="B378B3C2"/>
    <w:lvl w:ilvl="0" w:tplc="67102F7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A00CC"/>
    <w:multiLevelType w:val="hybridMultilevel"/>
    <w:tmpl w:val="716EFBDC"/>
    <w:lvl w:ilvl="0" w:tplc="3516EC2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1E3DB4"/>
    <w:multiLevelType w:val="hybridMultilevel"/>
    <w:tmpl w:val="A606D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C059E0"/>
    <w:multiLevelType w:val="hybridMultilevel"/>
    <w:tmpl w:val="55889A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7C57E2"/>
    <w:multiLevelType w:val="hybridMultilevel"/>
    <w:tmpl w:val="66F8C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A90F97"/>
    <w:multiLevelType w:val="hybridMultilevel"/>
    <w:tmpl w:val="3B6A9D82"/>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6D4B8D"/>
    <w:multiLevelType w:val="hybridMultilevel"/>
    <w:tmpl w:val="44BEC3A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2A774BC5"/>
    <w:multiLevelType w:val="hybridMultilevel"/>
    <w:tmpl w:val="0C8A4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751A35"/>
    <w:multiLevelType w:val="hybridMultilevel"/>
    <w:tmpl w:val="4798203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B01A07"/>
    <w:multiLevelType w:val="hybridMultilevel"/>
    <w:tmpl w:val="7368F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962276"/>
    <w:multiLevelType w:val="multilevel"/>
    <w:tmpl w:val="563CA024"/>
    <w:lvl w:ilvl="0">
      <w:start w:val="2"/>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5A834A3"/>
    <w:multiLevelType w:val="hybridMultilevel"/>
    <w:tmpl w:val="0F6294A0"/>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ED4797"/>
    <w:multiLevelType w:val="hybridMultilevel"/>
    <w:tmpl w:val="7A1C14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1F61D0"/>
    <w:multiLevelType w:val="hybridMultilevel"/>
    <w:tmpl w:val="650C12F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E7962C4"/>
    <w:multiLevelType w:val="hybridMultilevel"/>
    <w:tmpl w:val="2E0018C6"/>
    <w:lvl w:ilvl="0" w:tplc="A5DEE6CE">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5AE26751"/>
    <w:multiLevelType w:val="hybridMultilevel"/>
    <w:tmpl w:val="D7C2B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1791F3E"/>
    <w:multiLevelType w:val="hybridMultilevel"/>
    <w:tmpl w:val="DB86587A"/>
    <w:lvl w:ilvl="0" w:tplc="194E2A8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D667AD"/>
    <w:multiLevelType w:val="hybridMultilevel"/>
    <w:tmpl w:val="5172F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45267AD"/>
    <w:multiLevelType w:val="hybridMultilevel"/>
    <w:tmpl w:val="9D425A12"/>
    <w:lvl w:ilvl="0" w:tplc="19983EE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6C3E4F15"/>
    <w:multiLevelType w:val="hybridMultilevel"/>
    <w:tmpl w:val="3BB277CC"/>
    <w:lvl w:ilvl="0" w:tplc="3516EC2A">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844122C"/>
    <w:multiLevelType w:val="hybridMultilevel"/>
    <w:tmpl w:val="A1803BF4"/>
    <w:lvl w:ilvl="0" w:tplc="3516EC2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E956F26"/>
    <w:multiLevelType w:val="hybridMultilevel"/>
    <w:tmpl w:val="E30CE80C"/>
    <w:lvl w:ilvl="0" w:tplc="4BBA8C4C">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14"/>
  </w:num>
  <w:num w:numId="5">
    <w:abstractNumId w:val="17"/>
  </w:num>
  <w:num w:numId="6">
    <w:abstractNumId w:val="12"/>
  </w:num>
  <w:num w:numId="7">
    <w:abstractNumId w:val="6"/>
  </w:num>
  <w:num w:numId="8">
    <w:abstractNumId w:val="9"/>
  </w:num>
  <w:num w:numId="9">
    <w:abstractNumId w:val="10"/>
  </w:num>
  <w:num w:numId="10">
    <w:abstractNumId w:val="21"/>
  </w:num>
  <w:num w:numId="11">
    <w:abstractNumId w:val="22"/>
  </w:num>
  <w:num w:numId="12">
    <w:abstractNumId w:val="0"/>
  </w:num>
  <w:num w:numId="13">
    <w:abstractNumId w:val="20"/>
  </w:num>
  <w:num w:numId="14">
    <w:abstractNumId w:val="2"/>
  </w:num>
  <w:num w:numId="15">
    <w:abstractNumId w:val="3"/>
  </w:num>
  <w:num w:numId="16">
    <w:abstractNumId w:val="13"/>
  </w:num>
  <w:num w:numId="17">
    <w:abstractNumId w:val="16"/>
  </w:num>
  <w:num w:numId="18">
    <w:abstractNumId w:val="4"/>
  </w:num>
  <w:num w:numId="19">
    <w:abstractNumId w:val="1"/>
  </w:num>
  <w:num w:numId="20">
    <w:abstractNumId w:val="18"/>
  </w:num>
  <w:num w:numId="21">
    <w:abstractNumId w:val="7"/>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
  <w:rsids>
    <w:rsidRoot w:val="00A95D14"/>
    <w:rsid w:val="0000112A"/>
    <w:rsid w:val="00004617"/>
    <w:rsid w:val="0001394B"/>
    <w:rsid w:val="0003193F"/>
    <w:rsid w:val="00032A68"/>
    <w:rsid w:val="00036EFA"/>
    <w:rsid w:val="00037213"/>
    <w:rsid w:val="00043EAD"/>
    <w:rsid w:val="00044586"/>
    <w:rsid w:val="000453C6"/>
    <w:rsid w:val="000503B3"/>
    <w:rsid w:val="00053D22"/>
    <w:rsid w:val="00054796"/>
    <w:rsid w:val="00054D28"/>
    <w:rsid w:val="00057F38"/>
    <w:rsid w:val="000600B6"/>
    <w:rsid w:val="00062170"/>
    <w:rsid w:val="0006570C"/>
    <w:rsid w:val="00065DD7"/>
    <w:rsid w:val="00070516"/>
    <w:rsid w:val="00072A1D"/>
    <w:rsid w:val="00075D21"/>
    <w:rsid w:val="000763D9"/>
    <w:rsid w:val="00077068"/>
    <w:rsid w:val="00077378"/>
    <w:rsid w:val="00083C7D"/>
    <w:rsid w:val="00084EFD"/>
    <w:rsid w:val="000863BF"/>
    <w:rsid w:val="0009141E"/>
    <w:rsid w:val="0009303D"/>
    <w:rsid w:val="00096B7F"/>
    <w:rsid w:val="000A1819"/>
    <w:rsid w:val="000A70D9"/>
    <w:rsid w:val="000A7473"/>
    <w:rsid w:val="000A7BA8"/>
    <w:rsid w:val="000B5F4A"/>
    <w:rsid w:val="000B68A9"/>
    <w:rsid w:val="000B6B8F"/>
    <w:rsid w:val="000B6EAA"/>
    <w:rsid w:val="000D1D14"/>
    <w:rsid w:val="000D347E"/>
    <w:rsid w:val="000D3842"/>
    <w:rsid w:val="000D50EA"/>
    <w:rsid w:val="000E2FDF"/>
    <w:rsid w:val="000E65BF"/>
    <w:rsid w:val="000F02AC"/>
    <w:rsid w:val="000F1AF1"/>
    <w:rsid w:val="000F1E36"/>
    <w:rsid w:val="00100B4A"/>
    <w:rsid w:val="00104942"/>
    <w:rsid w:val="001138A1"/>
    <w:rsid w:val="00113A03"/>
    <w:rsid w:val="0011553E"/>
    <w:rsid w:val="001161BF"/>
    <w:rsid w:val="0011780A"/>
    <w:rsid w:val="00121569"/>
    <w:rsid w:val="00121A8E"/>
    <w:rsid w:val="0012345F"/>
    <w:rsid w:val="001234BE"/>
    <w:rsid w:val="00125B6A"/>
    <w:rsid w:val="00135265"/>
    <w:rsid w:val="0014445B"/>
    <w:rsid w:val="00144AF9"/>
    <w:rsid w:val="00147126"/>
    <w:rsid w:val="00147253"/>
    <w:rsid w:val="00150951"/>
    <w:rsid w:val="001509ED"/>
    <w:rsid w:val="00150FA4"/>
    <w:rsid w:val="00151924"/>
    <w:rsid w:val="00170332"/>
    <w:rsid w:val="00170D7B"/>
    <w:rsid w:val="0017336E"/>
    <w:rsid w:val="00174E39"/>
    <w:rsid w:val="001760F5"/>
    <w:rsid w:val="00187D53"/>
    <w:rsid w:val="00195AFE"/>
    <w:rsid w:val="00196BCF"/>
    <w:rsid w:val="00196E60"/>
    <w:rsid w:val="001A03A9"/>
    <w:rsid w:val="001B6EE2"/>
    <w:rsid w:val="001C552D"/>
    <w:rsid w:val="001C5634"/>
    <w:rsid w:val="001C596E"/>
    <w:rsid w:val="001D2C01"/>
    <w:rsid w:val="001D3639"/>
    <w:rsid w:val="001D5E48"/>
    <w:rsid w:val="001D6F25"/>
    <w:rsid w:val="001D7906"/>
    <w:rsid w:val="001E0F4E"/>
    <w:rsid w:val="001E4ACC"/>
    <w:rsid w:val="001F03A6"/>
    <w:rsid w:val="001F3F2B"/>
    <w:rsid w:val="001F6C99"/>
    <w:rsid w:val="001F70B5"/>
    <w:rsid w:val="00216BF2"/>
    <w:rsid w:val="0022098E"/>
    <w:rsid w:val="00221285"/>
    <w:rsid w:val="0022790B"/>
    <w:rsid w:val="00241ABA"/>
    <w:rsid w:val="00244741"/>
    <w:rsid w:val="002455C7"/>
    <w:rsid w:val="002466FD"/>
    <w:rsid w:val="00247373"/>
    <w:rsid w:val="002474F6"/>
    <w:rsid w:val="002524DC"/>
    <w:rsid w:val="00260C6C"/>
    <w:rsid w:val="00263DB0"/>
    <w:rsid w:val="00273143"/>
    <w:rsid w:val="00277AFD"/>
    <w:rsid w:val="00284EAA"/>
    <w:rsid w:val="002865CF"/>
    <w:rsid w:val="00292525"/>
    <w:rsid w:val="00292C9F"/>
    <w:rsid w:val="00295A35"/>
    <w:rsid w:val="00297016"/>
    <w:rsid w:val="00297E9D"/>
    <w:rsid w:val="002A0B3C"/>
    <w:rsid w:val="002A0D22"/>
    <w:rsid w:val="002A2EC8"/>
    <w:rsid w:val="002A4BB3"/>
    <w:rsid w:val="002A5719"/>
    <w:rsid w:val="002B0F77"/>
    <w:rsid w:val="002B180E"/>
    <w:rsid w:val="002B696F"/>
    <w:rsid w:val="002B702C"/>
    <w:rsid w:val="002C0757"/>
    <w:rsid w:val="002C67A9"/>
    <w:rsid w:val="002D1219"/>
    <w:rsid w:val="002E0E13"/>
    <w:rsid w:val="002E1724"/>
    <w:rsid w:val="002E1D99"/>
    <w:rsid w:val="002E6D4C"/>
    <w:rsid w:val="002F4C5B"/>
    <w:rsid w:val="002F7FC8"/>
    <w:rsid w:val="00311475"/>
    <w:rsid w:val="003165EC"/>
    <w:rsid w:val="0031768A"/>
    <w:rsid w:val="00332089"/>
    <w:rsid w:val="00335180"/>
    <w:rsid w:val="00341D27"/>
    <w:rsid w:val="003438B4"/>
    <w:rsid w:val="003471CD"/>
    <w:rsid w:val="00351414"/>
    <w:rsid w:val="00352B95"/>
    <w:rsid w:val="00356DD1"/>
    <w:rsid w:val="00364C0D"/>
    <w:rsid w:val="00374811"/>
    <w:rsid w:val="00374CBD"/>
    <w:rsid w:val="00374CE3"/>
    <w:rsid w:val="00377037"/>
    <w:rsid w:val="00382C60"/>
    <w:rsid w:val="00384584"/>
    <w:rsid w:val="00385877"/>
    <w:rsid w:val="0038779B"/>
    <w:rsid w:val="00390A1C"/>
    <w:rsid w:val="0039176D"/>
    <w:rsid w:val="003963F7"/>
    <w:rsid w:val="003A27FA"/>
    <w:rsid w:val="003A3C60"/>
    <w:rsid w:val="003A63D6"/>
    <w:rsid w:val="003A7CEF"/>
    <w:rsid w:val="003A7ED0"/>
    <w:rsid w:val="003B0551"/>
    <w:rsid w:val="003B1C16"/>
    <w:rsid w:val="003B38F9"/>
    <w:rsid w:val="003B4826"/>
    <w:rsid w:val="003B559E"/>
    <w:rsid w:val="003B5607"/>
    <w:rsid w:val="003C09FC"/>
    <w:rsid w:val="003C34DC"/>
    <w:rsid w:val="003C6B9E"/>
    <w:rsid w:val="003D093D"/>
    <w:rsid w:val="003D0E98"/>
    <w:rsid w:val="003E049F"/>
    <w:rsid w:val="003E6A3E"/>
    <w:rsid w:val="003F532B"/>
    <w:rsid w:val="003F5D34"/>
    <w:rsid w:val="003F5FA1"/>
    <w:rsid w:val="003F79A0"/>
    <w:rsid w:val="003F7D4C"/>
    <w:rsid w:val="0040586D"/>
    <w:rsid w:val="0040724F"/>
    <w:rsid w:val="00420FE0"/>
    <w:rsid w:val="004211BF"/>
    <w:rsid w:val="00423188"/>
    <w:rsid w:val="00423FB0"/>
    <w:rsid w:val="004329ED"/>
    <w:rsid w:val="004438C3"/>
    <w:rsid w:val="0045110E"/>
    <w:rsid w:val="00451E21"/>
    <w:rsid w:val="0045478B"/>
    <w:rsid w:val="00457BD6"/>
    <w:rsid w:val="00461333"/>
    <w:rsid w:val="00463078"/>
    <w:rsid w:val="00463536"/>
    <w:rsid w:val="00466482"/>
    <w:rsid w:val="00466D27"/>
    <w:rsid w:val="00470D7E"/>
    <w:rsid w:val="004800C2"/>
    <w:rsid w:val="00481CEE"/>
    <w:rsid w:val="00483BE8"/>
    <w:rsid w:val="0049493D"/>
    <w:rsid w:val="004970EE"/>
    <w:rsid w:val="00497319"/>
    <w:rsid w:val="004A06D0"/>
    <w:rsid w:val="004A2B14"/>
    <w:rsid w:val="004A2E76"/>
    <w:rsid w:val="004A4765"/>
    <w:rsid w:val="004A5C92"/>
    <w:rsid w:val="004A663E"/>
    <w:rsid w:val="004C63B3"/>
    <w:rsid w:val="004C7FD9"/>
    <w:rsid w:val="004E2BD5"/>
    <w:rsid w:val="004F72CA"/>
    <w:rsid w:val="00504872"/>
    <w:rsid w:val="00506C4C"/>
    <w:rsid w:val="00510617"/>
    <w:rsid w:val="00526301"/>
    <w:rsid w:val="00532E9B"/>
    <w:rsid w:val="005413C8"/>
    <w:rsid w:val="00547E9F"/>
    <w:rsid w:val="00552542"/>
    <w:rsid w:val="005538AD"/>
    <w:rsid w:val="00554446"/>
    <w:rsid w:val="00554FE2"/>
    <w:rsid w:val="00555969"/>
    <w:rsid w:val="00555C42"/>
    <w:rsid w:val="00557A06"/>
    <w:rsid w:val="00565B7C"/>
    <w:rsid w:val="00567F80"/>
    <w:rsid w:val="00574839"/>
    <w:rsid w:val="00575BE7"/>
    <w:rsid w:val="00575F98"/>
    <w:rsid w:val="00583AD3"/>
    <w:rsid w:val="00595793"/>
    <w:rsid w:val="00596BAB"/>
    <w:rsid w:val="005970CC"/>
    <w:rsid w:val="005A5071"/>
    <w:rsid w:val="005A5350"/>
    <w:rsid w:val="005B3D06"/>
    <w:rsid w:val="005B438B"/>
    <w:rsid w:val="005B4569"/>
    <w:rsid w:val="005B69B2"/>
    <w:rsid w:val="005C6412"/>
    <w:rsid w:val="005D1145"/>
    <w:rsid w:val="005D5FF2"/>
    <w:rsid w:val="005E0491"/>
    <w:rsid w:val="005E0914"/>
    <w:rsid w:val="005E10F4"/>
    <w:rsid w:val="005E1F27"/>
    <w:rsid w:val="005E436F"/>
    <w:rsid w:val="005E54EF"/>
    <w:rsid w:val="00603113"/>
    <w:rsid w:val="00604232"/>
    <w:rsid w:val="0061016B"/>
    <w:rsid w:val="00610AC7"/>
    <w:rsid w:val="00610AD2"/>
    <w:rsid w:val="006120F8"/>
    <w:rsid w:val="006132CC"/>
    <w:rsid w:val="00613D75"/>
    <w:rsid w:val="00616E44"/>
    <w:rsid w:val="00620020"/>
    <w:rsid w:val="00620962"/>
    <w:rsid w:val="006238D8"/>
    <w:rsid w:val="006251B5"/>
    <w:rsid w:val="00627E88"/>
    <w:rsid w:val="006324B2"/>
    <w:rsid w:val="00640AE3"/>
    <w:rsid w:val="00644ED4"/>
    <w:rsid w:val="006467BD"/>
    <w:rsid w:val="00647564"/>
    <w:rsid w:val="00651DEA"/>
    <w:rsid w:val="006533AD"/>
    <w:rsid w:val="00664CA7"/>
    <w:rsid w:val="0066517F"/>
    <w:rsid w:val="00676D1D"/>
    <w:rsid w:val="00680F5B"/>
    <w:rsid w:val="006810CC"/>
    <w:rsid w:val="006914A9"/>
    <w:rsid w:val="00691C8E"/>
    <w:rsid w:val="006961FB"/>
    <w:rsid w:val="006A125A"/>
    <w:rsid w:val="006A141B"/>
    <w:rsid w:val="006A1911"/>
    <w:rsid w:val="006A33A3"/>
    <w:rsid w:val="006A54AE"/>
    <w:rsid w:val="006A5F82"/>
    <w:rsid w:val="006A78B7"/>
    <w:rsid w:val="006A7971"/>
    <w:rsid w:val="006B1064"/>
    <w:rsid w:val="006B173C"/>
    <w:rsid w:val="006B59FB"/>
    <w:rsid w:val="006C1718"/>
    <w:rsid w:val="006C4B7F"/>
    <w:rsid w:val="006C56A2"/>
    <w:rsid w:val="006C79E6"/>
    <w:rsid w:val="006D02B0"/>
    <w:rsid w:val="006D1236"/>
    <w:rsid w:val="006E0BEA"/>
    <w:rsid w:val="006E56D5"/>
    <w:rsid w:val="006F337A"/>
    <w:rsid w:val="006F6D77"/>
    <w:rsid w:val="00707912"/>
    <w:rsid w:val="00712C12"/>
    <w:rsid w:val="00715ABC"/>
    <w:rsid w:val="007165B5"/>
    <w:rsid w:val="00717184"/>
    <w:rsid w:val="00724E37"/>
    <w:rsid w:val="00727043"/>
    <w:rsid w:val="0073052A"/>
    <w:rsid w:val="00735221"/>
    <w:rsid w:val="00744385"/>
    <w:rsid w:val="007445C8"/>
    <w:rsid w:val="00753210"/>
    <w:rsid w:val="00754C9C"/>
    <w:rsid w:val="00760765"/>
    <w:rsid w:val="007641AC"/>
    <w:rsid w:val="00764FD2"/>
    <w:rsid w:val="00770479"/>
    <w:rsid w:val="00776891"/>
    <w:rsid w:val="00780E47"/>
    <w:rsid w:val="007815D4"/>
    <w:rsid w:val="00781ADE"/>
    <w:rsid w:val="00794D31"/>
    <w:rsid w:val="0079733A"/>
    <w:rsid w:val="007A04EE"/>
    <w:rsid w:val="007A2204"/>
    <w:rsid w:val="007A2F6D"/>
    <w:rsid w:val="007A3F73"/>
    <w:rsid w:val="007A437D"/>
    <w:rsid w:val="007B02B1"/>
    <w:rsid w:val="007B59B6"/>
    <w:rsid w:val="007C753D"/>
    <w:rsid w:val="007D3BDD"/>
    <w:rsid w:val="007D6875"/>
    <w:rsid w:val="007E009E"/>
    <w:rsid w:val="007E4B97"/>
    <w:rsid w:val="007E5F1E"/>
    <w:rsid w:val="007E62F5"/>
    <w:rsid w:val="007F0BCD"/>
    <w:rsid w:val="007F44D4"/>
    <w:rsid w:val="007F5163"/>
    <w:rsid w:val="0080011E"/>
    <w:rsid w:val="00801D2C"/>
    <w:rsid w:val="0080555F"/>
    <w:rsid w:val="008061AF"/>
    <w:rsid w:val="00807963"/>
    <w:rsid w:val="00817760"/>
    <w:rsid w:val="00840BE2"/>
    <w:rsid w:val="008561B7"/>
    <w:rsid w:val="008657A3"/>
    <w:rsid w:val="00867BC4"/>
    <w:rsid w:val="008769E4"/>
    <w:rsid w:val="008834BB"/>
    <w:rsid w:val="00887668"/>
    <w:rsid w:val="00892941"/>
    <w:rsid w:val="00894430"/>
    <w:rsid w:val="00895859"/>
    <w:rsid w:val="008A37F0"/>
    <w:rsid w:val="008A632C"/>
    <w:rsid w:val="008B27D1"/>
    <w:rsid w:val="008B59EA"/>
    <w:rsid w:val="008C1620"/>
    <w:rsid w:val="008C2AE9"/>
    <w:rsid w:val="008C403F"/>
    <w:rsid w:val="008D4C8E"/>
    <w:rsid w:val="008D71BF"/>
    <w:rsid w:val="008D7C42"/>
    <w:rsid w:val="008D7E37"/>
    <w:rsid w:val="008E2ABF"/>
    <w:rsid w:val="008E38F1"/>
    <w:rsid w:val="008E42F6"/>
    <w:rsid w:val="008F0F8C"/>
    <w:rsid w:val="008F3660"/>
    <w:rsid w:val="008F55AE"/>
    <w:rsid w:val="009005C7"/>
    <w:rsid w:val="00900BBA"/>
    <w:rsid w:val="00903217"/>
    <w:rsid w:val="0090432D"/>
    <w:rsid w:val="0090457C"/>
    <w:rsid w:val="009061A3"/>
    <w:rsid w:val="00906E03"/>
    <w:rsid w:val="0090778F"/>
    <w:rsid w:val="00912089"/>
    <w:rsid w:val="00922DA7"/>
    <w:rsid w:val="009254BD"/>
    <w:rsid w:val="00930DD3"/>
    <w:rsid w:val="0093524D"/>
    <w:rsid w:val="00937B50"/>
    <w:rsid w:val="00952403"/>
    <w:rsid w:val="00953A43"/>
    <w:rsid w:val="00964ACB"/>
    <w:rsid w:val="00965833"/>
    <w:rsid w:val="00966444"/>
    <w:rsid w:val="009736CC"/>
    <w:rsid w:val="00975D60"/>
    <w:rsid w:val="0097604A"/>
    <w:rsid w:val="00982F03"/>
    <w:rsid w:val="00996A73"/>
    <w:rsid w:val="009A57B7"/>
    <w:rsid w:val="009B51FC"/>
    <w:rsid w:val="009B6BB9"/>
    <w:rsid w:val="009D5719"/>
    <w:rsid w:val="009D7AFE"/>
    <w:rsid w:val="009E3C0D"/>
    <w:rsid w:val="009E691B"/>
    <w:rsid w:val="009F01F5"/>
    <w:rsid w:val="009F6655"/>
    <w:rsid w:val="00A00233"/>
    <w:rsid w:val="00A00C54"/>
    <w:rsid w:val="00A00E42"/>
    <w:rsid w:val="00A04165"/>
    <w:rsid w:val="00A051D7"/>
    <w:rsid w:val="00A17ED7"/>
    <w:rsid w:val="00A20FBC"/>
    <w:rsid w:val="00A2100C"/>
    <w:rsid w:val="00A24E47"/>
    <w:rsid w:val="00A25DB5"/>
    <w:rsid w:val="00A25F76"/>
    <w:rsid w:val="00A27DCF"/>
    <w:rsid w:val="00A322AF"/>
    <w:rsid w:val="00A3562E"/>
    <w:rsid w:val="00A419CF"/>
    <w:rsid w:val="00A44689"/>
    <w:rsid w:val="00A45A70"/>
    <w:rsid w:val="00A55B8E"/>
    <w:rsid w:val="00A62C50"/>
    <w:rsid w:val="00A63D82"/>
    <w:rsid w:val="00A67036"/>
    <w:rsid w:val="00A74BF4"/>
    <w:rsid w:val="00A74E22"/>
    <w:rsid w:val="00A75836"/>
    <w:rsid w:val="00A76F39"/>
    <w:rsid w:val="00A807F7"/>
    <w:rsid w:val="00A833B4"/>
    <w:rsid w:val="00A93715"/>
    <w:rsid w:val="00A95D14"/>
    <w:rsid w:val="00A96956"/>
    <w:rsid w:val="00AA15AF"/>
    <w:rsid w:val="00AA2177"/>
    <w:rsid w:val="00AB2065"/>
    <w:rsid w:val="00AC1228"/>
    <w:rsid w:val="00AD1891"/>
    <w:rsid w:val="00AD5B81"/>
    <w:rsid w:val="00AE5EFB"/>
    <w:rsid w:val="00AE6F30"/>
    <w:rsid w:val="00B02E25"/>
    <w:rsid w:val="00B1404C"/>
    <w:rsid w:val="00B16962"/>
    <w:rsid w:val="00B17F52"/>
    <w:rsid w:val="00B2416F"/>
    <w:rsid w:val="00B35FD9"/>
    <w:rsid w:val="00B409C0"/>
    <w:rsid w:val="00B41F03"/>
    <w:rsid w:val="00B42030"/>
    <w:rsid w:val="00B42320"/>
    <w:rsid w:val="00B4789C"/>
    <w:rsid w:val="00B532F2"/>
    <w:rsid w:val="00B554CC"/>
    <w:rsid w:val="00B7058C"/>
    <w:rsid w:val="00B74416"/>
    <w:rsid w:val="00B753CF"/>
    <w:rsid w:val="00B8089B"/>
    <w:rsid w:val="00B84493"/>
    <w:rsid w:val="00B85445"/>
    <w:rsid w:val="00B86D39"/>
    <w:rsid w:val="00B93319"/>
    <w:rsid w:val="00B95054"/>
    <w:rsid w:val="00B9654B"/>
    <w:rsid w:val="00BA2EA6"/>
    <w:rsid w:val="00BA4458"/>
    <w:rsid w:val="00BA78E0"/>
    <w:rsid w:val="00BB1310"/>
    <w:rsid w:val="00BB36DD"/>
    <w:rsid w:val="00BC185B"/>
    <w:rsid w:val="00BC201F"/>
    <w:rsid w:val="00BC59BA"/>
    <w:rsid w:val="00BC7910"/>
    <w:rsid w:val="00BD0CDF"/>
    <w:rsid w:val="00BD1E72"/>
    <w:rsid w:val="00BD34CC"/>
    <w:rsid w:val="00BD430C"/>
    <w:rsid w:val="00BE1841"/>
    <w:rsid w:val="00BE3759"/>
    <w:rsid w:val="00BE393E"/>
    <w:rsid w:val="00BF0399"/>
    <w:rsid w:val="00BF10C7"/>
    <w:rsid w:val="00BF12BE"/>
    <w:rsid w:val="00BF1B08"/>
    <w:rsid w:val="00BF5702"/>
    <w:rsid w:val="00BF712F"/>
    <w:rsid w:val="00C014FE"/>
    <w:rsid w:val="00C01649"/>
    <w:rsid w:val="00C06D61"/>
    <w:rsid w:val="00C10C77"/>
    <w:rsid w:val="00C1391A"/>
    <w:rsid w:val="00C16B1B"/>
    <w:rsid w:val="00C17275"/>
    <w:rsid w:val="00C20F7E"/>
    <w:rsid w:val="00C33F17"/>
    <w:rsid w:val="00C35978"/>
    <w:rsid w:val="00C373EF"/>
    <w:rsid w:val="00C510EE"/>
    <w:rsid w:val="00C528B6"/>
    <w:rsid w:val="00C52C31"/>
    <w:rsid w:val="00C531EB"/>
    <w:rsid w:val="00C55B07"/>
    <w:rsid w:val="00C55FF1"/>
    <w:rsid w:val="00C61809"/>
    <w:rsid w:val="00C635A5"/>
    <w:rsid w:val="00C641F8"/>
    <w:rsid w:val="00C71319"/>
    <w:rsid w:val="00C810FC"/>
    <w:rsid w:val="00C867EB"/>
    <w:rsid w:val="00C93E98"/>
    <w:rsid w:val="00C94588"/>
    <w:rsid w:val="00CA5278"/>
    <w:rsid w:val="00CA7EA7"/>
    <w:rsid w:val="00CB4566"/>
    <w:rsid w:val="00CB54AC"/>
    <w:rsid w:val="00CB5B80"/>
    <w:rsid w:val="00CB6ACD"/>
    <w:rsid w:val="00CE0A3F"/>
    <w:rsid w:val="00CE2B67"/>
    <w:rsid w:val="00CE5CF9"/>
    <w:rsid w:val="00CE6EA6"/>
    <w:rsid w:val="00D047A8"/>
    <w:rsid w:val="00D0499E"/>
    <w:rsid w:val="00D051E5"/>
    <w:rsid w:val="00D070C9"/>
    <w:rsid w:val="00D119C1"/>
    <w:rsid w:val="00D335A2"/>
    <w:rsid w:val="00D370A5"/>
    <w:rsid w:val="00D37C21"/>
    <w:rsid w:val="00D4455D"/>
    <w:rsid w:val="00D472FE"/>
    <w:rsid w:val="00D51142"/>
    <w:rsid w:val="00D51584"/>
    <w:rsid w:val="00D517E2"/>
    <w:rsid w:val="00D53551"/>
    <w:rsid w:val="00D57B15"/>
    <w:rsid w:val="00D8230D"/>
    <w:rsid w:val="00D832E7"/>
    <w:rsid w:val="00D874C5"/>
    <w:rsid w:val="00D93BAC"/>
    <w:rsid w:val="00D9745E"/>
    <w:rsid w:val="00DB1718"/>
    <w:rsid w:val="00DB6C75"/>
    <w:rsid w:val="00DC0FEA"/>
    <w:rsid w:val="00DC7D86"/>
    <w:rsid w:val="00DD28A1"/>
    <w:rsid w:val="00DE3831"/>
    <w:rsid w:val="00DE795B"/>
    <w:rsid w:val="00DF05C0"/>
    <w:rsid w:val="00DF1D62"/>
    <w:rsid w:val="00DF32FF"/>
    <w:rsid w:val="00DF53D8"/>
    <w:rsid w:val="00DF7289"/>
    <w:rsid w:val="00E000BD"/>
    <w:rsid w:val="00E00A90"/>
    <w:rsid w:val="00E00BFF"/>
    <w:rsid w:val="00E02E49"/>
    <w:rsid w:val="00E068C5"/>
    <w:rsid w:val="00E10455"/>
    <w:rsid w:val="00E25BB1"/>
    <w:rsid w:val="00E2763F"/>
    <w:rsid w:val="00E33589"/>
    <w:rsid w:val="00E43060"/>
    <w:rsid w:val="00E459EA"/>
    <w:rsid w:val="00E5371C"/>
    <w:rsid w:val="00E538C8"/>
    <w:rsid w:val="00E60766"/>
    <w:rsid w:val="00E709C1"/>
    <w:rsid w:val="00E71EB0"/>
    <w:rsid w:val="00E757D4"/>
    <w:rsid w:val="00E80C93"/>
    <w:rsid w:val="00E82242"/>
    <w:rsid w:val="00E82273"/>
    <w:rsid w:val="00E8361E"/>
    <w:rsid w:val="00E83AB9"/>
    <w:rsid w:val="00E90353"/>
    <w:rsid w:val="00E93865"/>
    <w:rsid w:val="00E9757B"/>
    <w:rsid w:val="00EA31F3"/>
    <w:rsid w:val="00EA5E8D"/>
    <w:rsid w:val="00EB04C0"/>
    <w:rsid w:val="00EC5109"/>
    <w:rsid w:val="00EC542E"/>
    <w:rsid w:val="00EC643B"/>
    <w:rsid w:val="00EC6D9B"/>
    <w:rsid w:val="00ED2104"/>
    <w:rsid w:val="00ED463A"/>
    <w:rsid w:val="00EE5A26"/>
    <w:rsid w:val="00EE6318"/>
    <w:rsid w:val="00EF0315"/>
    <w:rsid w:val="00EF11B5"/>
    <w:rsid w:val="00EF6779"/>
    <w:rsid w:val="00F05036"/>
    <w:rsid w:val="00F06396"/>
    <w:rsid w:val="00F06FAA"/>
    <w:rsid w:val="00F07472"/>
    <w:rsid w:val="00F07B82"/>
    <w:rsid w:val="00F07FE9"/>
    <w:rsid w:val="00F2210E"/>
    <w:rsid w:val="00F23D87"/>
    <w:rsid w:val="00F253A4"/>
    <w:rsid w:val="00F325F3"/>
    <w:rsid w:val="00F343BD"/>
    <w:rsid w:val="00F37AD8"/>
    <w:rsid w:val="00F40B5D"/>
    <w:rsid w:val="00F466B5"/>
    <w:rsid w:val="00F53D72"/>
    <w:rsid w:val="00F54007"/>
    <w:rsid w:val="00F55B3D"/>
    <w:rsid w:val="00F6160F"/>
    <w:rsid w:val="00F62004"/>
    <w:rsid w:val="00F63B6E"/>
    <w:rsid w:val="00F65B02"/>
    <w:rsid w:val="00F93DD5"/>
    <w:rsid w:val="00F94ACE"/>
    <w:rsid w:val="00F9684A"/>
    <w:rsid w:val="00F97A3F"/>
    <w:rsid w:val="00FA0601"/>
    <w:rsid w:val="00FA06E3"/>
    <w:rsid w:val="00FA2CA8"/>
    <w:rsid w:val="00FB131F"/>
    <w:rsid w:val="00FB3A56"/>
    <w:rsid w:val="00FC2243"/>
    <w:rsid w:val="00FC6352"/>
    <w:rsid w:val="00FD1A54"/>
    <w:rsid w:val="00FD64DB"/>
    <w:rsid w:val="00FE1668"/>
    <w:rsid w:val="00FE259F"/>
    <w:rsid w:val="00FE4BFA"/>
    <w:rsid w:val="00FE5375"/>
    <w:rsid w:val="00FF0A51"/>
    <w:rsid w:val="00FF6216"/>
    <w:rsid w:val="00FF6E91"/>
    <w:rsid w:val="1DA61FD3"/>
    <w:rsid w:val="58CC31AF"/>
    <w:rsid w:val="6FF60B0D"/>
    <w:rsid w:val="75DB44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04"/>
  </w:style>
  <w:style w:type="paragraph" w:styleId="Ttulo1">
    <w:name w:val="heading 1"/>
    <w:basedOn w:val="Normal"/>
    <w:next w:val="Normal"/>
    <w:link w:val="Ttulo1Car"/>
    <w:uiPriority w:val="9"/>
    <w:qFormat/>
    <w:rsid w:val="002B7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25B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C79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5D1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964ACB"/>
    <w:rPr>
      <w:color w:val="0000FF" w:themeColor="hyperlink"/>
      <w:u w:val="single"/>
    </w:rPr>
  </w:style>
  <w:style w:type="paragraph" w:styleId="Prrafodelista">
    <w:name w:val="List Paragraph"/>
    <w:basedOn w:val="Normal"/>
    <w:uiPriority w:val="34"/>
    <w:qFormat/>
    <w:rsid w:val="00753210"/>
    <w:pPr>
      <w:ind w:left="720"/>
      <w:contextualSpacing/>
    </w:pPr>
  </w:style>
  <w:style w:type="paragraph" w:styleId="NormalWeb">
    <w:name w:val="Normal (Web)"/>
    <w:basedOn w:val="Normal"/>
    <w:uiPriority w:val="99"/>
    <w:unhideWhenUsed/>
    <w:rsid w:val="00906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50FA4"/>
  </w:style>
  <w:style w:type="paragraph" w:styleId="Encabezado">
    <w:name w:val="header"/>
    <w:basedOn w:val="Normal"/>
    <w:link w:val="EncabezadoCar"/>
    <w:uiPriority w:val="99"/>
    <w:unhideWhenUsed/>
    <w:rsid w:val="00647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564"/>
  </w:style>
  <w:style w:type="paragraph" w:styleId="Piedepgina">
    <w:name w:val="footer"/>
    <w:basedOn w:val="Normal"/>
    <w:link w:val="PiedepginaCar"/>
    <w:uiPriority w:val="99"/>
    <w:unhideWhenUsed/>
    <w:rsid w:val="00647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564"/>
  </w:style>
  <w:style w:type="character" w:customStyle="1" w:styleId="Ttulo1Car">
    <w:name w:val="Título 1 Car"/>
    <w:basedOn w:val="Fuentedeprrafopredeter"/>
    <w:link w:val="Ttulo1"/>
    <w:uiPriority w:val="9"/>
    <w:rsid w:val="002B702C"/>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874C5"/>
    <w:pPr>
      <w:spacing w:after="0" w:line="240" w:lineRule="auto"/>
    </w:pPr>
  </w:style>
  <w:style w:type="character" w:styleId="Refdecomentario">
    <w:name w:val="annotation reference"/>
    <w:basedOn w:val="Fuentedeprrafopredeter"/>
    <w:rsid w:val="00D874C5"/>
    <w:rPr>
      <w:sz w:val="16"/>
      <w:szCs w:val="16"/>
    </w:rPr>
  </w:style>
  <w:style w:type="character" w:styleId="Textoennegrita">
    <w:name w:val="Strong"/>
    <w:basedOn w:val="Fuentedeprrafopredeter"/>
    <w:uiPriority w:val="22"/>
    <w:qFormat/>
    <w:rsid w:val="00EA5E8D"/>
    <w:rPr>
      <w:b/>
      <w:bCs/>
    </w:rPr>
  </w:style>
  <w:style w:type="character" w:customStyle="1" w:styleId="Ttulo2Car">
    <w:name w:val="Título 2 Car"/>
    <w:basedOn w:val="Fuentedeprrafopredeter"/>
    <w:link w:val="Ttulo2"/>
    <w:uiPriority w:val="9"/>
    <w:rsid w:val="00125B6A"/>
    <w:rPr>
      <w:rFonts w:asciiTheme="majorHAnsi" w:eastAsiaTheme="majorEastAsia" w:hAnsiTheme="majorHAnsi" w:cstheme="majorBidi"/>
      <w:b/>
      <w:bCs/>
      <w:color w:val="4F81BD" w:themeColor="accent1"/>
      <w:sz w:val="26"/>
      <w:szCs w:val="26"/>
    </w:rPr>
  </w:style>
  <w:style w:type="table" w:customStyle="1" w:styleId="Sombreadoclaro1">
    <w:name w:val="Sombreado claro1"/>
    <w:basedOn w:val="Tablanormal"/>
    <w:uiPriority w:val="60"/>
    <w:rsid w:val="00125B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12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B6A"/>
    <w:rPr>
      <w:rFonts w:ascii="Tahoma" w:hAnsi="Tahoma" w:cs="Tahoma"/>
      <w:sz w:val="16"/>
      <w:szCs w:val="16"/>
    </w:rPr>
  </w:style>
  <w:style w:type="character" w:customStyle="1" w:styleId="Ttulo3Car">
    <w:name w:val="Título 3 Car"/>
    <w:basedOn w:val="Fuentedeprrafopredeter"/>
    <w:link w:val="Ttulo3"/>
    <w:uiPriority w:val="9"/>
    <w:rsid w:val="006C79E6"/>
    <w:rPr>
      <w:rFonts w:asciiTheme="majorHAnsi" w:eastAsiaTheme="majorEastAsia" w:hAnsiTheme="majorHAnsi" w:cstheme="majorBidi"/>
      <w:b/>
      <w:bCs/>
      <w:color w:val="4F81BD" w:themeColor="accent1"/>
      <w:lang w:eastAsia="en-US"/>
    </w:rPr>
  </w:style>
  <w:style w:type="paragraph" w:styleId="Textocomentario">
    <w:name w:val="annotation text"/>
    <w:basedOn w:val="Normal"/>
    <w:link w:val="TextocomentarioCar"/>
    <w:uiPriority w:val="99"/>
    <w:semiHidden/>
    <w:unhideWhenUsed/>
    <w:rsid w:val="009120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089"/>
    <w:rPr>
      <w:sz w:val="20"/>
      <w:szCs w:val="20"/>
    </w:rPr>
  </w:style>
  <w:style w:type="paragraph" w:styleId="Asuntodelcomentario">
    <w:name w:val="annotation subject"/>
    <w:basedOn w:val="Textocomentario"/>
    <w:next w:val="Textocomentario"/>
    <w:link w:val="AsuntodelcomentarioCar"/>
    <w:uiPriority w:val="99"/>
    <w:semiHidden/>
    <w:unhideWhenUsed/>
    <w:rsid w:val="00912089"/>
    <w:rPr>
      <w:b/>
      <w:bCs/>
    </w:rPr>
  </w:style>
  <w:style w:type="character" w:customStyle="1" w:styleId="AsuntodelcomentarioCar">
    <w:name w:val="Asunto del comentario Car"/>
    <w:basedOn w:val="TextocomentarioCar"/>
    <w:link w:val="Asuntodelcomentario"/>
    <w:uiPriority w:val="99"/>
    <w:semiHidden/>
    <w:rsid w:val="0091208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a.gb@outlook.com" TargetMode="External"/><Relationship Id="rId13" Type="http://schemas.openxmlformats.org/officeDocument/2006/relationships/chart" Target="charts/chart3.xml"/><Relationship Id="rId18" Type="http://schemas.openxmlformats.org/officeDocument/2006/relationships/image" Target="media/image2.emf"/><Relationship Id="rId26" Type="http://schemas.openxmlformats.org/officeDocument/2006/relationships/hyperlink" Target="http://www.revistacomunicar.com/index.php?contenido=detalles&amp;numero=39&amp;articulo=39-2012-14"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1.emf"/><Relationship Id="rId25" Type="http://schemas.openxmlformats.org/officeDocument/2006/relationships/hyperlink" Target="http://www.worldsciencepublisher.org/journals/index.php/ADMM/article/view/499/4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wmf"/><Relationship Id="rId29" Type="http://schemas.openxmlformats.org/officeDocument/2006/relationships/hyperlink" Target="http://www.scielo.org.co/scielo.php?pid=S0123-46412011000100007&amp;script=sci_art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research.ncl.ac.uk/ARECLS/volume_5/abhakorn_vol5.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oleObject" Target="embeddings/oleObject2.bin"/><Relationship Id="rId28" Type="http://schemas.openxmlformats.org/officeDocument/2006/relationships/hyperlink" Target="http://www.scielo.org.co/scielo.php?script=sci_serial&amp;pid=0123-4641&amp;lng=en&amp;nrm=iso" TargetMode="External"/><Relationship Id="rId10" Type="http://schemas.openxmlformats.org/officeDocument/2006/relationships/hyperlink" Target="mailto:irma.garcia@tecvirtual.mx" TargetMode="External"/><Relationship Id="rId19" Type="http://schemas.openxmlformats.org/officeDocument/2006/relationships/image" Target="media/image3.emf"/><Relationship Id="rId31" Type="http://schemas.openxmlformats.org/officeDocument/2006/relationships/hyperlink" Target="http://research.ncl.ac.uk/ARECLS/volume_5/turuk_vol5.pdf" TargetMode="External"/><Relationship Id="rId4" Type="http://schemas.openxmlformats.org/officeDocument/2006/relationships/settings" Target="settings.xml"/><Relationship Id="rId9" Type="http://schemas.openxmlformats.org/officeDocument/2006/relationships/hyperlink" Target="mailto:marcela.gomez@tecvirtual.mx" TargetMode="External"/><Relationship Id="rId14" Type="http://schemas.openxmlformats.org/officeDocument/2006/relationships/chart" Target="charts/chart4.xml"/><Relationship Id="rId22" Type="http://schemas.openxmlformats.org/officeDocument/2006/relationships/image" Target="media/image5.wmf"/><Relationship Id="rId27" Type="http://schemas.openxmlformats.org/officeDocument/2006/relationships/hyperlink" Target="http://ftp.ruv.itesm.mx/apoyos/logistica/posgrado/sp/ene12/ege/ed5058/9788436245707_pp17.pdf" TargetMode="External"/><Relationship Id="rId30" Type="http://schemas.openxmlformats.org/officeDocument/2006/relationships/hyperlink" Target="http://s4.brainpop.com/new_common_images/files/76/76426_BrainPOP_White_Paper-20090426.pdf%20"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MiS\Documents\SkyDrive\Documentos\MTE-MI\PROYECTO%20II\CAP&#205;TULO%204\RESULTADOS%20pre%20y%20post_para%20grafic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MiS\Documents\SkyDrive\Documentos\MTE-MI\PROYECTO%20II\CAP&#205;TULO%204\RESULTADOS%20pre%20y%20post_para%20grafic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eMiS\Documents\SkyDrive\Documentos\MTE-MI\PROYECTO%20II\CAP&#205;TULO%204\RESULTADOS%20pre%20y%20post_para%20grafic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eMiS\Documents\SkyDrive\Documentos\MTE-MI\PROYECTO%20II\CAP&#205;TULO%204\RESULTADOS%20pre%20y%20post_para%20grafic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eMiS\Documents\SkyDrive\Documentos\MTE-MI\PROYECTO%20II\CAP&#205;TULO%204\RESULTADOS%20pre%20y%20post_para%20grafic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eMiS\Documents\SkyDrive\Documentos\MTE-MI\PROYECTO%20II\CAP&#205;TULO%204\RESULTADOS%20pre%20y%20post_para%20grafic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
  <c:chart>
    <c:autoTitleDeleted val="1"/>
    <c:plotArea>
      <c:layout/>
      <c:barChart>
        <c:barDir val="col"/>
        <c:grouping val="clustered"/>
        <c:ser>
          <c:idx val="0"/>
          <c:order val="0"/>
          <c:tx>
            <c:v>Control</c:v>
          </c:tx>
          <c:val>
            <c:numRef>
              <c:f>'PRE-TEST'!$O$1:$O$15</c:f>
              <c:numCache>
                <c:formatCode>General</c:formatCode>
                <c:ptCount val="15"/>
                <c:pt idx="0">
                  <c:v>15</c:v>
                </c:pt>
                <c:pt idx="1">
                  <c:v>17</c:v>
                </c:pt>
                <c:pt idx="2">
                  <c:v>16</c:v>
                </c:pt>
                <c:pt idx="3">
                  <c:v>11</c:v>
                </c:pt>
                <c:pt idx="4">
                  <c:v>17</c:v>
                </c:pt>
                <c:pt idx="5">
                  <c:v>10</c:v>
                </c:pt>
                <c:pt idx="6">
                  <c:v>12</c:v>
                </c:pt>
                <c:pt idx="7">
                  <c:v>9</c:v>
                </c:pt>
                <c:pt idx="8">
                  <c:v>14</c:v>
                </c:pt>
                <c:pt idx="9">
                  <c:v>7</c:v>
                </c:pt>
                <c:pt idx="10">
                  <c:v>10</c:v>
                </c:pt>
                <c:pt idx="11">
                  <c:v>7</c:v>
                </c:pt>
                <c:pt idx="12">
                  <c:v>11</c:v>
                </c:pt>
                <c:pt idx="13">
                  <c:v>5</c:v>
                </c:pt>
                <c:pt idx="14">
                  <c:v>14</c:v>
                </c:pt>
              </c:numCache>
            </c:numRef>
          </c:val>
        </c:ser>
        <c:ser>
          <c:idx val="1"/>
          <c:order val="1"/>
          <c:tx>
            <c:v>Experimental</c:v>
          </c:tx>
          <c:val>
            <c:numRef>
              <c:f>'PRE-TEST'!$P$1:$P$15</c:f>
              <c:numCache>
                <c:formatCode>General</c:formatCode>
                <c:ptCount val="15"/>
                <c:pt idx="0">
                  <c:v>10</c:v>
                </c:pt>
                <c:pt idx="1">
                  <c:v>14</c:v>
                </c:pt>
                <c:pt idx="2">
                  <c:v>24</c:v>
                </c:pt>
                <c:pt idx="3">
                  <c:v>11</c:v>
                </c:pt>
                <c:pt idx="4">
                  <c:v>11</c:v>
                </c:pt>
                <c:pt idx="5">
                  <c:v>14</c:v>
                </c:pt>
                <c:pt idx="6">
                  <c:v>7</c:v>
                </c:pt>
                <c:pt idx="7">
                  <c:v>7</c:v>
                </c:pt>
                <c:pt idx="8">
                  <c:v>12</c:v>
                </c:pt>
                <c:pt idx="9">
                  <c:v>9</c:v>
                </c:pt>
                <c:pt idx="10">
                  <c:v>10</c:v>
                </c:pt>
                <c:pt idx="11">
                  <c:v>10</c:v>
                </c:pt>
                <c:pt idx="12">
                  <c:v>9</c:v>
                </c:pt>
                <c:pt idx="13">
                  <c:v>7</c:v>
                </c:pt>
                <c:pt idx="14">
                  <c:v>4</c:v>
                </c:pt>
              </c:numCache>
            </c:numRef>
          </c:val>
        </c:ser>
        <c:axId val="85943040"/>
        <c:axId val="85944960"/>
      </c:barChart>
      <c:catAx>
        <c:axId val="85943040"/>
        <c:scaling>
          <c:orientation val="minMax"/>
        </c:scaling>
        <c:axPos val="b"/>
        <c:title>
          <c:tx>
            <c:rich>
              <a:bodyPr/>
              <a:lstStyle/>
              <a:p>
                <a:pPr>
                  <a:defRPr/>
                </a:pPr>
                <a:r>
                  <a:rPr lang="es-MX"/>
                  <a:t>Muestra</a:t>
                </a:r>
              </a:p>
            </c:rich>
          </c:tx>
        </c:title>
        <c:majorTickMark val="none"/>
        <c:tickLblPos val="nextTo"/>
        <c:crossAx val="85944960"/>
        <c:crosses val="autoZero"/>
        <c:auto val="1"/>
        <c:lblAlgn val="ctr"/>
        <c:lblOffset val="100"/>
      </c:catAx>
      <c:valAx>
        <c:axId val="85944960"/>
        <c:scaling>
          <c:orientation val="minMax"/>
        </c:scaling>
        <c:axPos val="l"/>
        <c:majorGridlines/>
        <c:title>
          <c:tx>
            <c:rich>
              <a:bodyPr/>
              <a:lstStyle/>
              <a:p>
                <a:pPr>
                  <a:defRPr/>
                </a:pPr>
                <a:r>
                  <a:rPr lang="es-MX"/>
                  <a:t>Palabras que reconce</a:t>
                </a:r>
              </a:p>
            </c:rich>
          </c:tx>
        </c:title>
        <c:numFmt formatCode="General" sourceLinked="1"/>
        <c:tickLblPos val="nextTo"/>
        <c:crossAx val="85943040"/>
        <c:crosses val="autoZero"/>
        <c:crossBetween val="between"/>
      </c:valAx>
    </c:plotArea>
    <c:legend>
      <c:legendPos val="r"/>
    </c:legend>
    <c:plotVisOnly val="1"/>
    <c:dispBlanksAs val="gap"/>
  </c:chart>
  <c:txPr>
    <a:bodyPr/>
    <a:lstStyle/>
    <a:p>
      <a:pPr>
        <a:defRPr sz="1050" b="0">
          <a:latin typeface="Arial" pitchFamily="34" charset="0"/>
          <a:cs typeface="Arial" pitchFamily="34"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style val="1"/>
  <c:chart>
    <c:autoTitleDeleted val="1"/>
    <c:plotArea>
      <c:layout/>
      <c:barChart>
        <c:barDir val="col"/>
        <c:grouping val="clustered"/>
        <c:ser>
          <c:idx val="0"/>
          <c:order val="0"/>
          <c:tx>
            <c:v>Control</c:v>
          </c:tx>
          <c:val>
            <c:numRef>
              <c:f>'POST-TEST'!$O$1:$O$15</c:f>
              <c:numCache>
                <c:formatCode>General</c:formatCode>
                <c:ptCount val="15"/>
                <c:pt idx="0">
                  <c:v>22</c:v>
                </c:pt>
                <c:pt idx="1">
                  <c:v>24</c:v>
                </c:pt>
                <c:pt idx="2">
                  <c:v>17</c:v>
                </c:pt>
                <c:pt idx="3">
                  <c:v>18</c:v>
                </c:pt>
                <c:pt idx="4">
                  <c:v>26</c:v>
                </c:pt>
                <c:pt idx="5">
                  <c:v>16</c:v>
                </c:pt>
                <c:pt idx="6">
                  <c:v>13</c:v>
                </c:pt>
                <c:pt idx="7">
                  <c:v>17</c:v>
                </c:pt>
                <c:pt idx="8">
                  <c:v>17</c:v>
                </c:pt>
                <c:pt idx="9">
                  <c:v>10</c:v>
                </c:pt>
                <c:pt idx="10">
                  <c:v>8</c:v>
                </c:pt>
                <c:pt idx="11">
                  <c:v>7</c:v>
                </c:pt>
                <c:pt idx="12">
                  <c:v>5</c:v>
                </c:pt>
                <c:pt idx="13">
                  <c:v>4</c:v>
                </c:pt>
                <c:pt idx="14">
                  <c:v>0</c:v>
                </c:pt>
              </c:numCache>
            </c:numRef>
          </c:val>
        </c:ser>
        <c:ser>
          <c:idx val="1"/>
          <c:order val="1"/>
          <c:tx>
            <c:v>Experimental</c:v>
          </c:tx>
          <c:val>
            <c:numRef>
              <c:f>'POST-TEST'!$P$1:$P$15</c:f>
              <c:numCache>
                <c:formatCode>General</c:formatCode>
                <c:ptCount val="15"/>
                <c:pt idx="0">
                  <c:v>16</c:v>
                </c:pt>
                <c:pt idx="1">
                  <c:v>21</c:v>
                </c:pt>
                <c:pt idx="2">
                  <c:v>25</c:v>
                </c:pt>
                <c:pt idx="3">
                  <c:v>15</c:v>
                </c:pt>
                <c:pt idx="4">
                  <c:v>24</c:v>
                </c:pt>
                <c:pt idx="5">
                  <c:v>23</c:v>
                </c:pt>
                <c:pt idx="6">
                  <c:v>20</c:v>
                </c:pt>
                <c:pt idx="7">
                  <c:v>17</c:v>
                </c:pt>
                <c:pt idx="8">
                  <c:v>19</c:v>
                </c:pt>
                <c:pt idx="9">
                  <c:v>20</c:v>
                </c:pt>
                <c:pt idx="10">
                  <c:v>16</c:v>
                </c:pt>
                <c:pt idx="11">
                  <c:v>13</c:v>
                </c:pt>
                <c:pt idx="12">
                  <c:v>11</c:v>
                </c:pt>
                <c:pt idx="13">
                  <c:v>13</c:v>
                </c:pt>
                <c:pt idx="14">
                  <c:v>0</c:v>
                </c:pt>
              </c:numCache>
            </c:numRef>
          </c:val>
        </c:ser>
        <c:axId val="85991424"/>
        <c:axId val="85993344"/>
      </c:barChart>
      <c:catAx>
        <c:axId val="85991424"/>
        <c:scaling>
          <c:orientation val="minMax"/>
        </c:scaling>
        <c:axPos val="b"/>
        <c:title>
          <c:tx>
            <c:rich>
              <a:bodyPr/>
              <a:lstStyle/>
              <a:p>
                <a:pPr>
                  <a:defRPr/>
                </a:pPr>
                <a:r>
                  <a:rPr lang="es-MX"/>
                  <a:t>Muestra</a:t>
                </a:r>
              </a:p>
            </c:rich>
          </c:tx>
        </c:title>
        <c:majorTickMark val="none"/>
        <c:tickLblPos val="nextTo"/>
        <c:crossAx val="85993344"/>
        <c:crosses val="autoZero"/>
        <c:auto val="1"/>
        <c:lblAlgn val="ctr"/>
        <c:lblOffset val="100"/>
      </c:catAx>
      <c:valAx>
        <c:axId val="85993344"/>
        <c:scaling>
          <c:orientation val="minMax"/>
        </c:scaling>
        <c:axPos val="l"/>
        <c:majorGridlines/>
        <c:title>
          <c:tx>
            <c:rich>
              <a:bodyPr/>
              <a:lstStyle/>
              <a:p>
                <a:pPr>
                  <a:defRPr/>
                </a:pPr>
                <a:r>
                  <a:rPr lang="es-MX"/>
                  <a:t>Palabras que reconoce</a:t>
                </a:r>
              </a:p>
            </c:rich>
          </c:tx>
        </c:title>
        <c:numFmt formatCode="General" sourceLinked="1"/>
        <c:tickLblPos val="nextTo"/>
        <c:crossAx val="85991424"/>
        <c:crosses val="autoZero"/>
        <c:crossBetween val="between"/>
      </c:valAx>
    </c:plotArea>
    <c:legend>
      <c:legendPos val="r"/>
    </c:legend>
    <c:plotVisOnly val="1"/>
    <c:dispBlanksAs val="gap"/>
  </c:chart>
  <c:txPr>
    <a:bodyPr/>
    <a:lstStyle/>
    <a:p>
      <a:pPr>
        <a:defRPr sz="1000" b="0">
          <a:latin typeface="Arial" pitchFamily="34" charset="0"/>
          <a:cs typeface="Arial" pitchFamily="34"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style val="1"/>
  <c:chart>
    <c:autoTitleDeleted val="1"/>
    <c:plotArea>
      <c:layout/>
      <c:barChart>
        <c:barDir val="col"/>
        <c:grouping val="clustered"/>
        <c:ser>
          <c:idx val="0"/>
          <c:order val="0"/>
          <c:tx>
            <c:v>Control</c:v>
          </c:tx>
          <c:val>
            <c:numRef>
              <c:f>'PRE-TEST'!$I$1:$I$15</c:f>
              <c:numCache>
                <c:formatCode>General</c:formatCode>
                <c:ptCount val="15"/>
                <c:pt idx="0">
                  <c:v>14</c:v>
                </c:pt>
                <c:pt idx="1">
                  <c:v>8</c:v>
                </c:pt>
                <c:pt idx="2">
                  <c:v>4</c:v>
                </c:pt>
                <c:pt idx="3">
                  <c:v>19</c:v>
                </c:pt>
                <c:pt idx="4">
                  <c:v>0</c:v>
                </c:pt>
                <c:pt idx="5">
                  <c:v>2</c:v>
                </c:pt>
                <c:pt idx="6">
                  <c:v>0</c:v>
                </c:pt>
                <c:pt idx="7">
                  <c:v>0</c:v>
                </c:pt>
                <c:pt idx="8">
                  <c:v>1</c:v>
                </c:pt>
                <c:pt idx="9">
                  <c:v>20</c:v>
                </c:pt>
                <c:pt idx="10">
                  <c:v>1</c:v>
                </c:pt>
                <c:pt idx="11">
                  <c:v>0</c:v>
                </c:pt>
                <c:pt idx="12">
                  <c:v>0</c:v>
                </c:pt>
                <c:pt idx="13">
                  <c:v>1</c:v>
                </c:pt>
                <c:pt idx="14">
                  <c:v>0</c:v>
                </c:pt>
              </c:numCache>
            </c:numRef>
          </c:val>
        </c:ser>
        <c:ser>
          <c:idx val="1"/>
          <c:order val="1"/>
          <c:tx>
            <c:v>Experimental</c:v>
          </c:tx>
          <c:val>
            <c:numRef>
              <c:f>'PRE-TEST'!$J$1:$J$15</c:f>
              <c:numCache>
                <c:formatCode>General</c:formatCode>
                <c:ptCount val="15"/>
                <c:pt idx="0">
                  <c:v>0</c:v>
                </c:pt>
                <c:pt idx="1">
                  <c:v>1</c:v>
                </c:pt>
                <c:pt idx="2">
                  <c:v>1</c:v>
                </c:pt>
                <c:pt idx="3">
                  <c:v>3</c:v>
                </c:pt>
                <c:pt idx="4">
                  <c:v>4</c:v>
                </c:pt>
                <c:pt idx="5">
                  <c:v>6</c:v>
                </c:pt>
                <c:pt idx="6">
                  <c:v>0</c:v>
                </c:pt>
                <c:pt idx="7">
                  <c:v>3</c:v>
                </c:pt>
                <c:pt idx="8">
                  <c:v>1</c:v>
                </c:pt>
                <c:pt idx="9">
                  <c:v>0</c:v>
                </c:pt>
                <c:pt idx="10">
                  <c:v>2</c:v>
                </c:pt>
                <c:pt idx="11">
                  <c:v>0</c:v>
                </c:pt>
                <c:pt idx="12">
                  <c:v>1</c:v>
                </c:pt>
                <c:pt idx="13">
                  <c:v>0</c:v>
                </c:pt>
                <c:pt idx="14">
                  <c:v>0</c:v>
                </c:pt>
              </c:numCache>
            </c:numRef>
          </c:val>
        </c:ser>
        <c:axId val="86027264"/>
        <c:axId val="86033536"/>
      </c:barChart>
      <c:catAx>
        <c:axId val="86027264"/>
        <c:scaling>
          <c:orientation val="minMax"/>
        </c:scaling>
        <c:axPos val="b"/>
        <c:title>
          <c:tx>
            <c:rich>
              <a:bodyPr/>
              <a:lstStyle/>
              <a:p>
                <a:pPr>
                  <a:defRPr/>
                </a:pPr>
                <a:r>
                  <a:rPr lang="es-MX"/>
                  <a:t>Muestra</a:t>
                </a:r>
              </a:p>
            </c:rich>
          </c:tx>
        </c:title>
        <c:majorTickMark val="none"/>
        <c:tickLblPos val="nextTo"/>
        <c:crossAx val="86033536"/>
        <c:crosses val="autoZero"/>
        <c:auto val="1"/>
        <c:lblAlgn val="ctr"/>
        <c:lblOffset val="100"/>
      </c:catAx>
      <c:valAx>
        <c:axId val="86033536"/>
        <c:scaling>
          <c:orientation val="minMax"/>
        </c:scaling>
        <c:axPos val="l"/>
        <c:majorGridlines/>
        <c:title>
          <c:tx>
            <c:rich>
              <a:bodyPr/>
              <a:lstStyle/>
              <a:p>
                <a:pPr>
                  <a:defRPr/>
                </a:pPr>
                <a:r>
                  <a:rPr lang="es-MX"/>
                  <a:t>Palabras que produce</a:t>
                </a:r>
              </a:p>
            </c:rich>
          </c:tx>
          <c:layout>
            <c:manualLayout>
              <c:xMode val="edge"/>
              <c:yMode val="edge"/>
              <c:x val="3.1944242776245121E-2"/>
              <c:y val="9.0718038528896761E-2"/>
            </c:manualLayout>
          </c:layout>
        </c:title>
        <c:numFmt formatCode="General" sourceLinked="1"/>
        <c:tickLblPos val="nextTo"/>
        <c:crossAx val="86027264"/>
        <c:crosses val="autoZero"/>
        <c:crossBetween val="between"/>
      </c:valAx>
    </c:plotArea>
    <c:legend>
      <c:legendPos val="r"/>
    </c:legend>
    <c:plotVisOnly val="1"/>
    <c:dispBlanksAs val="gap"/>
  </c:chart>
  <c:txPr>
    <a:bodyPr/>
    <a:lstStyle/>
    <a:p>
      <a:pPr>
        <a:defRPr sz="1000" b="0">
          <a:latin typeface="Arial" pitchFamily="34" charset="0"/>
          <a:cs typeface="Arial" pitchFamily="34" charset="0"/>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ES"/>
  <c:style val="1"/>
  <c:chart>
    <c:autoTitleDeleted val="1"/>
    <c:plotArea>
      <c:layout/>
      <c:barChart>
        <c:barDir val="col"/>
        <c:grouping val="clustered"/>
        <c:ser>
          <c:idx val="0"/>
          <c:order val="0"/>
          <c:tx>
            <c:v>Control</c:v>
          </c:tx>
          <c:val>
            <c:numRef>
              <c:f>'POST-TEST'!$H$1:$H$15</c:f>
              <c:numCache>
                <c:formatCode>General</c:formatCode>
                <c:ptCount val="15"/>
                <c:pt idx="0">
                  <c:v>10</c:v>
                </c:pt>
                <c:pt idx="1">
                  <c:v>21</c:v>
                </c:pt>
                <c:pt idx="2">
                  <c:v>14</c:v>
                </c:pt>
                <c:pt idx="3">
                  <c:v>14</c:v>
                </c:pt>
                <c:pt idx="4">
                  <c:v>25</c:v>
                </c:pt>
                <c:pt idx="5">
                  <c:v>7</c:v>
                </c:pt>
                <c:pt idx="6">
                  <c:v>9</c:v>
                </c:pt>
                <c:pt idx="7">
                  <c:v>7</c:v>
                </c:pt>
                <c:pt idx="8">
                  <c:v>12</c:v>
                </c:pt>
                <c:pt idx="9">
                  <c:v>3</c:v>
                </c:pt>
                <c:pt idx="10">
                  <c:v>5</c:v>
                </c:pt>
                <c:pt idx="11">
                  <c:v>6</c:v>
                </c:pt>
                <c:pt idx="12">
                  <c:v>0</c:v>
                </c:pt>
                <c:pt idx="13">
                  <c:v>3</c:v>
                </c:pt>
                <c:pt idx="14">
                  <c:v>0</c:v>
                </c:pt>
              </c:numCache>
            </c:numRef>
          </c:val>
        </c:ser>
        <c:ser>
          <c:idx val="1"/>
          <c:order val="1"/>
          <c:tx>
            <c:v>Experimental</c:v>
          </c:tx>
          <c:val>
            <c:numRef>
              <c:f>'POST-TEST'!$I$1:$I$15</c:f>
              <c:numCache>
                <c:formatCode>General</c:formatCode>
                <c:ptCount val="15"/>
                <c:pt idx="0">
                  <c:v>10</c:v>
                </c:pt>
                <c:pt idx="1">
                  <c:v>14</c:v>
                </c:pt>
                <c:pt idx="2">
                  <c:v>24</c:v>
                </c:pt>
                <c:pt idx="3">
                  <c:v>11</c:v>
                </c:pt>
                <c:pt idx="4">
                  <c:v>11</c:v>
                </c:pt>
                <c:pt idx="5">
                  <c:v>14</c:v>
                </c:pt>
                <c:pt idx="6">
                  <c:v>7</c:v>
                </c:pt>
                <c:pt idx="7">
                  <c:v>7</c:v>
                </c:pt>
                <c:pt idx="8">
                  <c:v>12</c:v>
                </c:pt>
                <c:pt idx="9">
                  <c:v>9</c:v>
                </c:pt>
                <c:pt idx="10">
                  <c:v>10</c:v>
                </c:pt>
                <c:pt idx="11">
                  <c:v>10</c:v>
                </c:pt>
                <c:pt idx="12">
                  <c:v>9</c:v>
                </c:pt>
                <c:pt idx="13">
                  <c:v>7</c:v>
                </c:pt>
                <c:pt idx="14">
                  <c:v>4</c:v>
                </c:pt>
              </c:numCache>
            </c:numRef>
          </c:val>
        </c:ser>
        <c:axId val="86059264"/>
        <c:axId val="86086016"/>
      </c:barChart>
      <c:catAx>
        <c:axId val="86059264"/>
        <c:scaling>
          <c:orientation val="minMax"/>
        </c:scaling>
        <c:axPos val="b"/>
        <c:title>
          <c:tx>
            <c:rich>
              <a:bodyPr/>
              <a:lstStyle/>
              <a:p>
                <a:pPr>
                  <a:defRPr/>
                </a:pPr>
                <a:r>
                  <a:rPr lang="es-MX"/>
                  <a:t>Muestra</a:t>
                </a:r>
              </a:p>
            </c:rich>
          </c:tx>
        </c:title>
        <c:majorTickMark val="none"/>
        <c:tickLblPos val="nextTo"/>
        <c:crossAx val="86086016"/>
        <c:crosses val="autoZero"/>
        <c:auto val="1"/>
        <c:lblAlgn val="ctr"/>
        <c:lblOffset val="100"/>
      </c:catAx>
      <c:valAx>
        <c:axId val="86086016"/>
        <c:scaling>
          <c:orientation val="minMax"/>
        </c:scaling>
        <c:axPos val="l"/>
        <c:majorGridlines/>
        <c:title>
          <c:tx>
            <c:rich>
              <a:bodyPr/>
              <a:lstStyle/>
              <a:p>
                <a:pPr>
                  <a:defRPr/>
                </a:pPr>
                <a:r>
                  <a:rPr lang="es-MX"/>
                  <a:t>Palabras que produce</a:t>
                </a:r>
              </a:p>
            </c:rich>
          </c:tx>
        </c:title>
        <c:numFmt formatCode="General" sourceLinked="1"/>
        <c:tickLblPos val="nextTo"/>
        <c:crossAx val="86059264"/>
        <c:crosses val="autoZero"/>
        <c:crossBetween val="between"/>
      </c:valAx>
    </c:plotArea>
    <c:legend>
      <c:legendPos val="r"/>
    </c:legend>
    <c:plotVisOnly val="1"/>
    <c:dispBlanksAs val="gap"/>
  </c:chart>
  <c:txPr>
    <a:bodyPr/>
    <a:lstStyle/>
    <a:p>
      <a:pPr>
        <a:defRPr sz="1000" b="0">
          <a:latin typeface="Arial" pitchFamily="34" charset="0"/>
          <a:cs typeface="Arial" pitchFamily="34" charset="0"/>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ES"/>
  <c:style val="1"/>
  <c:chart>
    <c:autoTitleDeleted val="1"/>
    <c:plotArea>
      <c:layout/>
      <c:barChart>
        <c:barDir val="col"/>
        <c:grouping val="clustered"/>
        <c:ser>
          <c:idx val="0"/>
          <c:order val="0"/>
          <c:tx>
            <c:v>Control</c:v>
          </c:tx>
          <c:val>
            <c:numRef>
              <c:f>'PRE-TEST'!$L$1:$L$15</c:f>
              <c:numCache>
                <c:formatCode>General</c:formatCode>
                <c:ptCount val="15"/>
                <c:pt idx="0">
                  <c:v>3</c:v>
                </c:pt>
                <c:pt idx="1">
                  <c:v>13</c:v>
                </c:pt>
                <c:pt idx="2">
                  <c:v>6</c:v>
                </c:pt>
                <c:pt idx="3">
                  <c:v>3</c:v>
                </c:pt>
                <c:pt idx="4">
                  <c:v>8</c:v>
                </c:pt>
                <c:pt idx="5">
                  <c:v>1</c:v>
                </c:pt>
                <c:pt idx="6">
                  <c:v>2</c:v>
                </c:pt>
                <c:pt idx="7">
                  <c:v>0</c:v>
                </c:pt>
                <c:pt idx="8">
                  <c:v>0</c:v>
                </c:pt>
                <c:pt idx="9">
                  <c:v>1</c:v>
                </c:pt>
                <c:pt idx="10">
                  <c:v>0</c:v>
                </c:pt>
                <c:pt idx="11">
                  <c:v>1</c:v>
                </c:pt>
                <c:pt idx="12">
                  <c:v>0</c:v>
                </c:pt>
                <c:pt idx="13">
                  <c:v>0</c:v>
                </c:pt>
                <c:pt idx="14">
                  <c:v>0</c:v>
                </c:pt>
              </c:numCache>
            </c:numRef>
          </c:val>
        </c:ser>
        <c:ser>
          <c:idx val="1"/>
          <c:order val="1"/>
          <c:tx>
            <c:v>Experimental</c:v>
          </c:tx>
          <c:val>
            <c:numRef>
              <c:f>'PRE-TEST'!$M$1:$M$15</c:f>
              <c:numCache>
                <c:formatCode>General</c:formatCode>
                <c:ptCount val="15"/>
                <c:pt idx="0">
                  <c:v>0</c:v>
                </c:pt>
                <c:pt idx="1">
                  <c:v>0</c:v>
                </c:pt>
                <c:pt idx="2">
                  <c:v>17</c:v>
                </c:pt>
                <c:pt idx="3">
                  <c:v>1</c:v>
                </c:pt>
                <c:pt idx="4">
                  <c:v>3</c:v>
                </c:pt>
                <c:pt idx="5">
                  <c:v>4</c:v>
                </c:pt>
                <c:pt idx="6">
                  <c:v>5</c:v>
                </c:pt>
                <c:pt idx="7">
                  <c:v>0</c:v>
                </c:pt>
                <c:pt idx="8">
                  <c:v>0</c:v>
                </c:pt>
                <c:pt idx="9">
                  <c:v>1</c:v>
                </c:pt>
                <c:pt idx="10">
                  <c:v>0</c:v>
                </c:pt>
                <c:pt idx="11">
                  <c:v>2</c:v>
                </c:pt>
                <c:pt idx="12">
                  <c:v>0</c:v>
                </c:pt>
                <c:pt idx="13">
                  <c:v>1</c:v>
                </c:pt>
                <c:pt idx="14">
                  <c:v>0</c:v>
                </c:pt>
              </c:numCache>
            </c:numRef>
          </c:val>
        </c:ser>
        <c:axId val="86177280"/>
        <c:axId val="86179200"/>
      </c:barChart>
      <c:catAx>
        <c:axId val="86177280"/>
        <c:scaling>
          <c:orientation val="minMax"/>
        </c:scaling>
        <c:axPos val="b"/>
        <c:title>
          <c:tx>
            <c:rich>
              <a:bodyPr/>
              <a:lstStyle/>
              <a:p>
                <a:pPr>
                  <a:defRPr/>
                </a:pPr>
                <a:r>
                  <a:rPr lang="es-MX"/>
                  <a:t>Muestra</a:t>
                </a:r>
              </a:p>
            </c:rich>
          </c:tx>
        </c:title>
        <c:majorTickMark val="none"/>
        <c:tickLblPos val="nextTo"/>
        <c:crossAx val="86179200"/>
        <c:crosses val="autoZero"/>
        <c:auto val="1"/>
        <c:lblAlgn val="ctr"/>
        <c:lblOffset val="100"/>
      </c:catAx>
      <c:valAx>
        <c:axId val="86179200"/>
        <c:scaling>
          <c:orientation val="minMax"/>
        </c:scaling>
        <c:axPos val="l"/>
        <c:majorGridlines/>
        <c:title>
          <c:tx>
            <c:rich>
              <a:bodyPr/>
              <a:lstStyle/>
              <a:p>
                <a:pPr>
                  <a:defRPr/>
                </a:pPr>
                <a:r>
                  <a:rPr lang="es-MX"/>
                  <a:t>Palabras que pronuncia</a:t>
                </a:r>
              </a:p>
            </c:rich>
          </c:tx>
        </c:title>
        <c:numFmt formatCode="General" sourceLinked="1"/>
        <c:tickLblPos val="nextTo"/>
        <c:crossAx val="86177280"/>
        <c:crosses val="autoZero"/>
        <c:crossBetween val="between"/>
      </c:valAx>
    </c:plotArea>
    <c:legend>
      <c:legendPos val="r"/>
    </c:legend>
    <c:plotVisOnly val="1"/>
    <c:dispBlanksAs val="gap"/>
  </c:chart>
  <c:txPr>
    <a:bodyPr/>
    <a:lstStyle/>
    <a:p>
      <a:pPr>
        <a:defRPr sz="1000" b="0">
          <a:latin typeface="Arial" pitchFamily="34" charset="0"/>
          <a:cs typeface="Arial" pitchFamily="34" charset="0"/>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ES"/>
  <c:style val="1"/>
  <c:chart>
    <c:autoTitleDeleted val="1"/>
    <c:plotArea>
      <c:layout/>
      <c:barChart>
        <c:barDir val="col"/>
        <c:grouping val="clustered"/>
        <c:ser>
          <c:idx val="0"/>
          <c:order val="0"/>
          <c:tx>
            <c:v>Control</c:v>
          </c:tx>
          <c:val>
            <c:numRef>
              <c:f>'POST-TEST'!$K$1:$K$15</c:f>
              <c:numCache>
                <c:formatCode>General</c:formatCode>
                <c:ptCount val="15"/>
                <c:pt idx="0">
                  <c:v>8</c:v>
                </c:pt>
                <c:pt idx="1">
                  <c:v>20</c:v>
                </c:pt>
                <c:pt idx="2">
                  <c:v>12</c:v>
                </c:pt>
                <c:pt idx="3">
                  <c:v>11</c:v>
                </c:pt>
                <c:pt idx="4">
                  <c:v>17</c:v>
                </c:pt>
                <c:pt idx="5">
                  <c:v>7</c:v>
                </c:pt>
                <c:pt idx="6">
                  <c:v>7</c:v>
                </c:pt>
                <c:pt idx="7">
                  <c:v>7</c:v>
                </c:pt>
                <c:pt idx="8">
                  <c:v>8</c:v>
                </c:pt>
                <c:pt idx="9">
                  <c:v>1</c:v>
                </c:pt>
                <c:pt idx="10">
                  <c:v>1</c:v>
                </c:pt>
                <c:pt idx="11">
                  <c:v>0</c:v>
                </c:pt>
                <c:pt idx="12">
                  <c:v>0</c:v>
                </c:pt>
                <c:pt idx="13">
                  <c:v>2</c:v>
                </c:pt>
                <c:pt idx="14">
                  <c:v>0</c:v>
                </c:pt>
              </c:numCache>
            </c:numRef>
          </c:val>
        </c:ser>
        <c:ser>
          <c:idx val="1"/>
          <c:order val="1"/>
          <c:tx>
            <c:v>Experimental</c:v>
          </c:tx>
          <c:val>
            <c:numRef>
              <c:f>'POST-TEST'!$L$1:$L$15</c:f>
              <c:numCache>
                <c:formatCode>General</c:formatCode>
                <c:ptCount val="15"/>
                <c:pt idx="0">
                  <c:v>5</c:v>
                </c:pt>
                <c:pt idx="1">
                  <c:v>13</c:v>
                </c:pt>
                <c:pt idx="2">
                  <c:v>25</c:v>
                </c:pt>
                <c:pt idx="3">
                  <c:v>9</c:v>
                </c:pt>
                <c:pt idx="4">
                  <c:v>15</c:v>
                </c:pt>
                <c:pt idx="5">
                  <c:v>16</c:v>
                </c:pt>
                <c:pt idx="6">
                  <c:v>15</c:v>
                </c:pt>
                <c:pt idx="7">
                  <c:v>9</c:v>
                </c:pt>
                <c:pt idx="8">
                  <c:v>6</c:v>
                </c:pt>
                <c:pt idx="9">
                  <c:v>5</c:v>
                </c:pt>
                <c:pt idx="10">
                  <c:v>5</c:v>
                </c:pt>
                <c:pt idx="11">
                  <c:v>2</c:v>
                </c:pt>
                <c:pt idx="12">
                  <c:v>5</c:v>
                </c:pt>
                <c:pt idx="13">
                  <c:v>8</c:v>
                </c:pt>
                <c:pt idx="14">
                  <c:v>0</c:v>
                </c:pt>
              </c:numCache>
            </c:numRef>
          </c:val>
        </c:ser>
        <c:axId val="86225664"/>
        <c:axId val="86227584"/>
      </c:barChart>
      <c:catAx>
        <c:axId val="86225664"/>
        <c:scaling>
          <c:orientation val="minMax"/>
        </c:scaling>
        <c:axPos val="b"/>
        <c:title>
          <c:tx>
            <c:rich>
              <a:bodyPr/>
              <a:lstStyle/>
              <a:p>
                <a:pPr>
                  <a:defRPr sz="1000" b="0"/>
                </a:pPr>
                <a:r>
                  <a:rPr lang="es-MX" sz="1000" b="0"/>
                  <a:t>Muestra</a:t>
                </a:r>
              </a:p>
            </c:rich>
          </c:tx>
        </c:title>
        <c:majorTickMark val="none"/>
        <c:tickLblPos val="nextTo"/>
        <c:txPr>
          <a:bodyPr/>
          <a:lstStyle/>
          <a:p>
            <a:pPr>
              <a:defRPr sz="1000"/>
            </a:pPr>
            <a:endParaRPr lang="es-ES"/>
          </a:p>
        </c:txPr>
        <c:crossAx val="86227584"/>
        <c:crosses val="autoZero"/>
        <c:auto val="1"/>
        <c:lblAlgn val="ctr"/>
        <c:lblOffset val="100"/>
      </c:catAx>
      <c:valAx>
        <c:axId val="86227584"/>
        <c:scaling>
          <c:orientation val="minMax"/>
        </c:scaling>
        <c:axPos val="l"/>
        <c:majorGridlines/>
        <c:title>
          <c:tx>
            <c:rich>
              <a:bodyPr/>
              <a:lstStyle/>
              <a:p>
                <a:pPr>
                  <a:defRPr sz="1000" b="0"/>
                </a:pPr>
                <a:r>
                  <a:rPr lang="es-MX" sz="1000" b="0"/>
                  <a:t>Palabras que pronuncia</a:t>
                </a:r>
              </a:p>
            </c:rich>
          </c:tx>
        </c:title>
        <c:numFmt formatCode="General" sourceLinked="1"/>
        <c:tickLblPos val="nextTo"/>
        <c:txPr>
          <a:bodyPr/>
          <a:lstStyle/>
          <a:p>
            <a:pPr>
              <a:defRPr sz="1000"/>
            </a:pPr>
            <a:endParaRPr lang="es-ES"/>
          </a:p>
        </c:txPr>
        <c:crossAx val="86225664"/>
        <c:crosses val="autoZero"/>
        <c:crossBetween val="between"/>
      </c:valAx>
    </c:plotArea>
    <c:legend>
      <c:legendPos val="r"/>
      <c:txPr>
        <a:bodyPr/>
        <a:lstStyle/>
        <a:p>
          <a:pPr>
            <a:defRPr sz="1000" b="0"/>
          </a:pPr>
          <a:endParaRPr lang="es-ES"/>
        </a:p>
      </c:txPr>
    </c:legend>
    <c:plotVisOnly val="1"/>
    <c:dispBlanksAs val="gap"/>
  </c:chart>
  <c:txPr>
    <a:bodyPr/>
    <a:lstStyle/>
    <a:p>
      <a:pPr>
        <a:defRPr sz="1100" b="1">
          <a:latin typeface="Arial" pitchFamily="34" charset="0"/>
          <a:cs typeface="Arial" pitchFamily="34" charset="0"/>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28AF-A986-4694-B4F3-D6494CA1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6609</Words>
  <Characters>36351</Characters>
  <Application>Microsoft Office Word</Application>
  <DocSecurity>0</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pmarques</dc:creator>
  <cp:lastModifiedBy>pmarques</cp:lastModifiedBy>
  <cp:revision>2</cp:revision>
  <dcterms:created xsi:type="dcterms:W3CDTF">2013-11-28T17:02:00Z</dcterms:created>
  <dcterms:modified xsi:type="dcterms:W3CDTF">2013-11-28T17:02:00Z</dcterms:modified>
</cp:coreProperties>
</file>