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01" w:rsidRDefault="00125101" w:rsidP="00A139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5101">
        <w:rPr>
          <w:rFonts w:ascii="Times New Roman" w:hAnsi="Times New Roman" w:cs="Times New Roman"/>
          <w:b/>
          <w:sz w:val="20"/>
          <w:szCs w:val="20"/>
        </w:rPr>
        <w:t>Una propuesta para mejorar el rendimiento académico en el área de tecnología e informática a través de una intervención basada en TIC</w:t>
      </w:r>
    </w:p>
    <w:p w:rsidR="000D0312" w:rsidRDefault="000D0312" w:rsidP="00A139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3903" w:rsidRPr="00125101" w:rsidRDefault="00A13903" w:rsidP="00A139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903">
        <w:rPr>
          <w:rFonts w:ascii="Times New Roman" w:hAnsi="Times New Roman" w:cs="Times New Roman"/>
          <w:b/>
          <w:sz w:val="20"/>
          <w:szCs w:val="20"/>
        </w:rPr>
        <w:t>A proposal to improveacademic performance in thearea of ​​technology and informationtechnologythroughan ICT-basedintervention</w:t>
      </w:r>
    </w:p>
    <w:p w:rsidR="00125101" w:rsidRPr="00125101" w:rsidRDefault="00125101" w:rsidP="00125101">
      <w:pPr>
        <w:rPr>
          <w:rFonts w:ascii="Times New Roman" w:hAnsi="Times New Roman" w:cs="Times New Roman"/>
          <w:sz w:val="20"/>
          <w:szCs w:val="20"/>
        </w:rPr>
      </w:pPr>
    </w:p>
    <w:p w:rsidR="00125101" w:rsidRDefault="00125101" w:rsidP="000D0312">
      <w:pPr>
        <w:jc w:val="center"/>
        <w:rPr>
          <w:rFonts w:ascii="Times New Roman" w:hAnsi="Times New Roman" w:cs="Times New Roman"/>
          <w:sz w:val="20"/>
          <w:szCs w:val="20"/>
        </w:rPr>
      </w:pPr>
      <w:r w:rsidRPr="00125101">
        <w:rPr>
          <w:rFonts w:ascii="Times New Roman" w:hAnsi="Times New Roman" w:cs="Times New Roman"/>
          <w:sz w:val="20"/>
          <w:szCs w:val="20"/>
        </w:rPr>
        <w:t xml:space="preserve">Raul Ruiz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25101">
        <w:rPr>
          <w:rFonts w:ascii="Times New Roman" w:hAnsi="Times New Roman" w:cs="Times New Roman"/>
          <w:sz w:val="20"/>
          <w:szCs w:val="20"/>
        </w:rPr>
        <w:t>ltamiranda</w:t>
      </w:r>
      <w:r>
        <w:rPr>
          <w:rFonts w:ascii="Times New Roman" w:hAnsi="Times New Roman" w:cs="Times New Roman"/>
          <w:sz w:val="20"/>
          <w:szCs w:val="20"/>
        </w:rPr>
        <w:t xml:space="preserve">. Licenciado en informática. E-mail: </w:t>
      </w:r>
      <w:hyperlink r:id="rId6" w:history="1">
        <w:r w:rsidRPr="00D20A2A">
          <w:rPr>
            <w:rStyle w:val="Hipervnculo"/>
            <w:rFonts w:ascii="Times New Roman" w:hAnsi="Times New Roman" w:cs="Times New Roman"/>
            <w:sz w:val="20"/>
            <w:szCs w:val="20"/>
          </w:rPr>
          <w:t>raulgr18@gmail.com</w:t>
        </w:r>
      </w:hyperlink>
    </w:p>
    <w:p w:rsidR="00125101" w:rsidRDefault="00125101" w:rsidP="000D0312">
      <w:pPr>
        <w:jc w:val="center"/>
        <w:rPr>
          <w:rFonts w:ascii="Times New Roman" w:hAnsi="Times New Roman" w:cs="Times New Roman"/>
          <w:sz w:val="20"/>
          <w:szCs w:val="20"/>
        </w:rPr>
      </w:pPr>
      <w:r w:rsidRPr="00125101">
        <w:rPr>
          <w:rFonts w:ascii="Times New Roman" w:hAnsi="Times New Roman" w:cs="Times New Roman"/>
          <w:sz w:val="20"/>
          <w:szCs w:val="20"/>
        </w:rPr>
        <w:t>Cristian Camilo Arias-Castro</w:t>
      </w:r>
      <w:r w:rsidR="00B06F82">
        <w:rPr>
          <w:rFonts w:ascii="Times New Roman" w:hAnsi="Times New Roman" w:cs="Times New Roman"/>
          <w:sz w:val="20"/>
          <w:szCs w:val="20"/>
        </w:rPr>
        <w:t>. Magister en Neuropsicología</w:t>
      </w:r>
      <w:bookmarkStart w:id="0" w:name="_GoBack"/>
      <w:bookmarkEnd w:id="0"/>
      <w:r w:rsidR="00B06F82">
        <w:rPr>
          <w:rFonts w:ascii="Times New Roman" w:hAnsi="Times New Roman" w:cs="Times New Roman"/>
          <w:sz w:val="20"/>
          <w:szCs w:val="20"/>
        </w:rPr>
        <w:t xml:space="preserve"> y Educación</w:t>
      </w:r>
      <w:r>
        <w:rPr>
          <w:rFonts w:ascii="Times New Roman" w:hAnsi="Times New Roman" w:cs="Times New Roman"/>
          <w:sz w:val="20"/>
          <w:szCs w:val="20"/>
        </w:rPr>
        <w:t xml:space="preserve">. E-mail: </w:t>
      </w:r>
      <w:hyperlink r:id="rId7" w:history="1">
        <w:r w:rsidRPr="00D20A2A">
          <w:rPr>
            <w:rStyle w:val="Hipervnculo"/>
            <w:rFonts w:ascii="Times New Roman" w:hAnsi="Times New Roman" w:cs="Times New Roman"/>
            <w:sz w:val="20"/>
            <w:szCs w:val="20"/>
          </w:rPr>
          <w:t>Cristian.ariasc@campusucc.edu.co</w:t>
        </w:r>
      </w:hyperlink>
    </w:p>
    <w:p w:rsidR="00125101" w:rsidRDefault="00125101" w:rsidP="000D03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Verónica López-Fernández. Doctora en Psicología. E-mail: </w:t>
      </w:r>
      <w:hyperlink r:id="rId8" w:history="1">
        <w:r w:rsidRPr="00D20A2A">
          <w:rPr>
            <w:rStyle w:val="Hipervnculo"/>
            <w:rFonts w:ascii="Times New Roman" w:hAnsi="Times New Roman" w:cs="Times New Roman"/>
            <w:sz w:val="20"/>
            <w:szCs w:val="20"/>
          </w:rPr>
          <w:t>veronica.lopez@unir.net</w:t>
        </w:r>
      </w:hyperlink>
    </w:p>
    <w:p w:rsidR="00700461" w:rsidRPr="00125101" w:rsidRDefault="00700461" w:rsidP="00125101">
      <w:pPr>
        <w:rPr>
          <w:rFonts w:ascii="Times New Roman" w:hAnsi="Times New Roman" w:cs="Times New Roman"/>
          <w:sz w:val="20"/>
          <w:szCs w:val="20"/>
        </w:rPr>
      </w:pPr>
    </w:p>
    <w:p w:rsidR="00125101" w:rsidRPr="00700461" w:rsidRDefault="00125101" w:rsidP="00125101">
      <w:pPr>
        <w:rPr>
          <w:rFonts w:ascii="Times New Roman" w:hAnsi="Times New Roman" w:cs="Times New Roman"/>
          <w:b/>
          <w:sz w:val="20"/>
          <w:szCs w:val="20"/>
        </w:rPr>
      </w:pPr>
      <w:r w:rsidRPr="00700461">
        <w:rPr>
          <w:rFonts w:ascii="Times New Roman" w:hAnsi="Times New Roman" w:cs="Times New Roman"/>
          <w:b/>
          <w:sz w:val="20"/>
          <w:szCs w:val="20"/>
        </w:rPr>
        <w:t xml:space="preserve">Resumen </w:t>
      </w:r>
    </w:p>
    <w:p w:rsidR="007466DB" w:rsidRDefault="00700461" w:rsidP="007004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700461">
        <w:rPr>
          <w:rFonts w:ascii="Times New Roman" w:hAnsi="Times New Roman" w:cs="Times New Roman"/>
          <w:sz w:val="20"/>
          <w:szCs w:val="20"/>
        </w:rPr>
        <w:t xml:space="preserve">l presente estudió analizó </w:t>
      </w:r>
      <w:r>
        <w:rPr>
          <w:rFonts w:ascii="Times New Roman" w:hAnsi="Times New Roman" w:cs="Times New Roman"/>
          <w:sz w:val="20"/>
          <w:szCs w:val="20"/>
        </w:rPr>
        <w:t xml:space="preserve">el efecto de </w:t>
      </w:r>
      <w:r w:rsidRPr="00700461">
        <w:rPr>
          <w:rFonts w:ascii="Times New Roman" w:hAnsi="Times New Roman" w:cs="Times New Roman"/>
          <w:sz w:val="20"/>
          <w:szCs w:val="20"/>
        </w:rPr>
        <w:t>un programa de intervención llamado “Martin TIC”</w:t>
      </w:r>
      <w:r>
        <w:rPr>
          <w:rFonts w:ascii="Times New Roman" w:hAnsi="Times New Roman" w:cs="Times New Roman"/>
          <w:sz w:val="20"/>
          <w:szCs w:val="20"/>
        </w:rPr>
        <w:t xml:space="preserve"> en el rendimiento académico basado en las inteligencias múltiples a través</w:t>
      </w:r>
      <w:r w:rsidRPr="00700461">
        <w:rPr>
          <w:rFonts w:ascii="Times New Roman" w:hAnsi="Times New Roman" w:cs="Times New Roman"/>
          <w:sz w:val="20"/>
          <w:szCs w:val="20"/>
        </w:rPr>
        <w:t xml:space="preserve"> de una plataforma virtual de aprendizaje.</w:t>
      </w:r>
      <w:r>
        <w:rPr>
          <w:rFonts w:ascii="Times New Roman" w:hAnsi="Times New Roman" w:cs="Times New Roman"/>
          <w:sz w:val="20"/>
          <w:szCs w:val="20"/>
        </w:rPr>
        <w:t xml:space="preserve"> Para ello, se seleccionó un</w:t>
      </w:r>
      <w:r w:rsidRPr="00700461">
        <w:rPr>
          <w:rFonts w:ascii="Times New Roman" w:hAnsi="Times New Roman" w:cs="Times New Roman"/>
          <w:sz w:val="20"/>
          <w:szCs w:val="20"/>
        </w:rPr>
        <w:t>a muestra de 57 estudiantes del grado décimo y undécimo de secundaria</w:t>
      </w:r>
      <w:r>
        <w:rPr>
          <w:rFonts w:ascii="Times New Roman" w:hAnsi="Times New Roman" w:cs="Times New Roman"/>
          <w:sz w:val="20"/>
          <w:szCs w:val="20"/>
        </w:rPr>
        <w:t xml:space="preserve"> de un colegio colombiano</w:t>
      </w:r>
      <w:r w:rsidRPr="0070046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siendo </w:t>
      </w:r>
      <w:r w:rsidRPr="00700461">
        <w:rPr>
          <w:rFonts w:ascii="Times New Roman" w:hAnsi="Times New Roman" w:cs="Times New Roman"/>
          <w:sz w:val="20"/>
          <w:szCs w:val="20"/>
        </w:rPr>
        <w:t>fueron evaluados a través el cuestionario de inteligencias múltiples y los resultados de rendimiento académico en dos momentos (pre test y pos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700461">
        <w:rPr>
          <w:rFonts w:ascii="Times New Roman" w:hAnsi="Times New Roman" w:cs="Times New Roman"/>
          <w:sz w:val="20"/>
          <w:szCs w:val="20"/>
        </w:rPr>
        <w:t xml:space="preserve"> test). El diseño es cuasi experimental, y los datos fueron analizados con el software estadístico SPSS 24</w:t>
      </w:r>
      <w:r>
        <w:rPr>
          <w:rFonts w:ascii="Times New Roman" w:hAnsi="Times New Roman" w:cs="Times New Roman"/>
          <w:sz w:val="20"/>
          <w:szCs w:val="20"/>
        </w:rPr>
        <w:t xml:space="preserve">. Los resultados </w:t>
      </w:r>
      <w:r w:rsidR="00100505">
        <w:rPr>
          <w:rFonts w:ascii="Times New Roman" w:hAnsi="Times New Roman" w:cs="Times New Roman"/>
          <w:sz w:val="20"/>
          <w:szCs w:val="20"/>
        </w:rPr>
        <w:t>s</w:t>
      </w:r>
      <w:r w:rsidRPr="00700461">
        <w:rPr>
          <w:rFonts w:ascii="Times New Roman" w:hAnsi="Times New Roman" w:cs="Times New Roman"/>
          <w:sz w:val="20"/>
          <w:szCs w:val="20"/>
        </w:rPr>
        <w:t xml:space="preserve">potenciar </w:t>
      </w:r>
      <w:r>
        <w:rPr>
          <w:rFonts w:ascii="Times New Roman" w:hAnsi="Times New Roman" w:cs="Times New Roman"/>
          <w:sz w:val="20"/>
          <w:szCs w:val="20"/>
        </w:rPr>
        <w:t>el rendimiento académico.</w:t>
      </w:r>
    </w:p>
    <w:p w:rsidR="00125101" w:rsidRDefault="00700461" w:rsidP="00125101">
      <w:pPr>
        <w:rPr>
          <w:rFonts w:ascii="Times New Roman" w:hAnsi="Times New Roman" w:cs="Times New Roman"/>
          <w:sz w:val="20"/>
          <w:szCs w:val="20"/>
        </w:rPr>
      </w:pPr>
      <w:r w:rsidRPr="00700461">
        <w:rPr>
          <w:rFonts w:ascii="Times New Roman" w:hAnsi="Times New Roman" w:cs="Times New Roman"/>
          <w:b/>
          <w:sz w:val="20"/>
          <w:szCs w:val="20"/>
        </w:rPr>
        <w:t>P</w:t>
      </w:r>
      <w:r w:rsidR="00125101" w:rsidRPr="00700461">
        <w:rPr>
          <w:rFonts w:ascii="Times New Roman" w:hAnsi="Times New Roman" w:cs="Times New Roman"/>
          <w:b/>
          <w:sz w:val="20"/>
          <w:szCs w:val="20"/>
        </w:rPr>
        <w:t>alabras clave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00461">
        <w:rPr>
          <w:rFonts w:ascii="Times New Roman" w:hAnsi="Times New Roman" w:cs="Times New Roman"/>
          <w:sz w:val="20"/>
          <w:szCs w:val="20"/>
        </w:rPr>
        <w:t>Inteligencias múltiples. Rendimiento académico. Intervención</w:t>
      </w:r>
      <w:r>
        <w:rPr>
          <w:rFonts w:ascii="Times New Roman" w:hAnsi="Times New Roman" w:cs="Times New Roman"/>
          <w:sz w:val="20"/>
          <w:szCs w:val="20"/>
        </w:rPr>
        <w:t>. Plataforma virtual</w:t>
      </w:r>
    </w:p>
    <w:p w:rsidR="00A13903" w:rsidRDefault="00A13903" w:rsidP="00125101">
      <w:pPr>
        <w:rPr>
          <w:rFonts w:ascii="Times New Roman" w:hAnsi="Times New Roman" w:cs="Times New Roman"/>
          <w:sz w:val="20"/>
          <w:szCs w:val="20"/>
        </w:rPr>
      </w:pPr>
    </w:p>
    <w:p w:rsidR="00A13903" w:rsidRPr="00A13903" w:rsidRDefault="00A13903" w:rsidP="00125101">
      <w:pPr>
        <w:rPr>
          <w:rFonts w:ascii="Times New Roman" w:hAnsi="Times New Roman" w:cs="Times New Roman"/>
          <w:b/>
          <w:sz w:val="20"/>
          <w:szCs w:val="20"/>
        </w:rPr>
      </w:pPr>
      <w:r w:rsidRPr="00A13903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A13903" w:rsidRPr="00A13903" w:rsidRDefault="00A13903" w:rsidP="00A13903">
      <w:pPr>
        <w:jc w:val="both"/>
        <w:rPr>
          <w:rFonts w:ascii="Times New Roman" w:hAnsi="Times New Roman" w:cs="Times New Roman"/>
          <w:sz w:val="20"/>
          <w:szCs w:val="20"/>
        </w:rPr>
      </w:pPr>
      <w:r w:rsidRPr="00A13903">
        <w:rPr>
          <w:rFonts w:ascii="Times New Roman" w:hAnsi="Times New Roman" w:cs="Times New Roman"/>
          <w:sz w:val="20"/>
          <w:szCs w:val="20"/>
        </w:rPr>
        <w:t>Thepresentstudyanalyzedtheeffect of aninterventionprogramcalled "Martin TIC" onacademic performance basedonmultipleintelligencesthrough a virtual learningplatform. To do this, a sample of 57 tenth and eleventh grade studentsfrom a Colombianschoolwasselected, and theywereevaluatedthroughthemultipleintelligencesquestionnaire and theresults of academic performance in twomoments (pre-test and post-test). Thedesignisquasi-experimental, and the data wasanalyzedwiththestatistical software SPSS 24. Theresultsincreaseacademic performance.</w:t>
      </w:r>
    </w:p>
    <w:p w:rsidR="00A13903" w:rsidRDefault="00A13903" w:rsidP="00A13903">
      <w:pPr>
        <w:jc w:val="both"/>
        <w:rPr>
          <w:rFonts w:ascii="Times New Roman" w:hAnsi="Times New Roman" w:cs="Times New Roman"/>
          <w:sz w:val="20"/>
          <w:szCs w:val="20"/>
        </w:rPr>
      </w:pPr>
      <w:r w:rsidRPr="00A13903">
        <w:rPr>
          <w:rFonts w:ascii="Times New Roman" w:hAnsi="Times New Roman" w:cs="Times New Roman"/>
          <w:b/>
          <w:sz w:val="20"/>
          <w:szCs w:val="20"/>
        </w:rPr>
        <w:t>Keywords</w:t>
      </w:r>
      <w:r w:rsidRPr="00A13903">
        <w:rPr>
          <w:rFonts w:ascii="Times New Roman" w:hAnsi="Times New Roman" w:cs="Times New Roman"/>
          <w:sz w:val="20"/>
          <w:szCs w:val="20"/>
        </w:rPr>
        <w:t>: Multipleintelligences. Academic performance. Intervention. Virtual platform</w:t>
      </w:r>
    </w:p>
    <w:p w:rsidR="00073305" w:rsidRDefault="00073305" w:rsidP="00A139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305" w:rsidRDefault="00073305" w:rsidP="00A139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305" w:rsidRDefault="00073305" w:rsidP="00A139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305" w:rsidRDefault="00073305" w:rsidP="00A139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305" w:rsidRDefault="00073305" w:rsidP="00A139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305" w:rsidRDefault="00073305" w:rsidP="00A139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305" w:rsidRDefault="00073305" w:rsidP="00A139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305" w:rsidRDefault="00073305" w:rsidP="00A139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305" w:rsidRDefault="00073305" w:rsidP="00A139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305" w:rsidRDefault="00073305" w:rsidP="00A139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305" w:rsidRPr="00125101" w:rsidRDefault="00073305" w:rsidP="00A139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0461" w:rsidRDefault="00700461" w:rsidP="00125101">
      <w:pPr>
        <w:rPr>
          <w:rFonts w:ascii="Times New Roman" w:hAnsi="Times New Roman" w:cs="Times New Roman"/>
          <w:sz w:val="20"/>
          <w:szCs w:val="20"/>
        </w:rPr>
      </w:pPr>
    </w:p>
    <w:p w:rsidR="00700461" w:rsidRPr="00B31B70" w:rsidRDefault="00700461" w:rsidP="00125101">
      <w:pPr>
        <w:rPr>
          <w:rFonts w:ascii="Times New Roman" w:hAnsi="Times New Roman" w:cs="Times New Roman"/>
          <w:b/>
          <w:sz w:val="20"/>
          <w:szCs w:val="20"/>
        </w:rPr>
      </w:pPr>
      <w:r w:rsidRPr="00B31B70">
        <w:rPr>
          <w:rFonts w:ascii="Times New Roman" w:hAnsi="Times New Roman" w:cs="Times New Roman"/>
          <w:b/>
          <w:sz w:val="20"/>
          <w:szCs w:val="20"/>
        </w:rPr>
        <w:t>Introducción</w:t>
      </w:r>
    </w:p>
    <w:p w:rsidR="009547CD" w:rsidRDefault="004D6822" w:rsidP="009547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Pr="004D6822">
        <w:rPr>
          <w:rFonts w:ascii="Times New Roman" w:hAnsi="Times New Roman" w:cs="Times New Roman"/>
          <w:sz w:val="20"/>
          <w:szCs w:val="20"/>
        </w:rPr>
        <w:t>as intervenciones</w:t>
      </w:r>
      <w:r>
        <w:rPr>
          <w:rFonts w:ascii="Times New Roman" w:hAnsi="Times New Roman" w:cs="Times New Roman"/>
          <w:sz w:val="20"/>
          <w:szCs w:val="20"/>
        </w:rPr>
        <w:t xml:space="preserve"> basadas en</w:t>
      </w:r>
      <w:r w:rsidRPr="004D6822">
        <w:rPr>
          <w:rFonts w:ascii="Times New Roman" w:hAnsi="Times New Roman" w:cs="Times New Roman"/>
          <w:sz w:val="20"/>
          <w:szCs w:val="20"/>
        </w:rPr>
        <w:t xml:space="preserve"> TIC en la educación</w:t>
      </w:r>
      <w:r>
        <w:rPr>
          <w:rFonts w:ascii="Times New Roman" w:hAnsi="Times New Roman" w:cs="Times New Roman"/>
          <w:sz w:val="20"/>
          <w:szCs w:val="20"/>
        </w:rPr>
        <w:t xml:space="preserve"> están en auge. Uno de los estudios que puede suponer un antecedente es el denominado </w:t>
      </w:r>
      <w:r w:rsidR="009547CD">
        <w:rPr>
          <w:rFonts w:ascii="Times New Roman" w:hAnsi="Times New Roman" w:cs="Times New Roman"/>
          <w:sz w:val="20"/>
          <w:szCs w:val="20"/>
        </w:rPr>
        <w:t>“</w:t>
      </w:r>
      <w:r w:rsidRPr="004D6822">
        <w:rPr>
          <w:rFonts w:ascii="Times New Roman" w:hAnsi="Times New Roman" w:cs="Times New Roman"/>
          <w:sz w:val="20"/>
          <w:szCs w:val="20"/>
        </w:rPr>
        <w:t>Virtualidad educativa</w:t>
      </w:r>
      <w:r w:rsidR="009547CD">
        <w:rPr>
          <w:rFonts w:ascii="Times New Roman" w:hAnsi="Times New Roman" w:cs="Times New Roman"/>
          <w:sz w:val="20"/>
          <w:szCs w:val="20"/>
        </w:rPr>
        <w:t>”</w:t>
      </w:r>
      <w:r w:rsidRPr="004D6822">
        <w:rPr>
          <w:rFonts w:ascii="Times New Roman" w:hAnsi="Times New Roman" w:cs="Times New Roman"/>
          <w:sz w:val="20"/>
          <w:szCs w:val="20"/>
        </w:rPr>
        <w:t xml:space="preserve"> en el bachillerato. </w:t>
      </w:r>
      <w:r w:rsidR="00DB20D3">
        <w:rPr>
          <w:rFonts w:ascii="Times New Roman" w:hAnsi="Times New Roman" w:cs="Times New Roman"/>
          <w:sz w:val="20"/>
          <w:szCs w:val="20"/>
        </w:rPr>
        <w:t>Se trata de u</w:t>
      </w:r>
      <w:r w:rsidRPr="004D6822">
        <w:rPr>
          <w:rFonts w:ascii="Times New Roman" w:hAnsi="Times New Roman" w:cs="Times New Roman"/>
          <w:sz w:val="20"/>
          <w:szCs w:val="20"/>
        </w:rPr>
        <w:t xml:space="preserve">na experiencia en el uso de herramientas tecnológicas, </w:t>
      </w:r>
      <w:r w:rsidR="009547CD">
        <w:rPr>
          <w:rFonts w:ascii="Times New Roman" w:hAnsi="Times New Roman" w:cs="Times New Roman"/>
          <w:sz w:val="20"/>
          <w:szCs w:val="20"/>
        </w:rPr>
        <w:t xml:space="preserve">y en el que </w:t>
      </w:r>
      <w:r w:rsidRPr="004D6822">
        <w:rPr>
          <w:rFonts w:ascii="Times New Roman" w:hAnsi="Times New Roman" w:cs="Times New Roman"/>
          <w:sz w:val="20"/>
          <w:szCs w:val="20"/>
        </w:rPr>
        <w:t xml:space="preserve">se incorpora la tecnología a la educación como actividad de mejora para la calidad del proceso de enseñanza y de aprendizaje. </w:t>
      </w:r>
      <w:bookmarkStart w:id="1" w:name="_Hlk517800029"/>
      <w:r w:rsidRPr="004D6822">
        <w:rPr>
          <w:rFonts w:ascii="Times New Roman" w:hAnsi="Times New Roman" w:cs="Times New Roman"/>
          <w:sz w:val="20"/>
          <w:szCs w:val="20"/>
        </w:rPr>
        <w:t xml:space="preserve">Los resultados indicaron que la incorporación de la tecnología en el proceso de enseñanza y de aprendizaje en el bachillerato motiva a los alumnos, aumenta su aprovechamiento y permite observar la facilidad con la que estos alumnos desarrollan las habilidades propias para cursar una asignatura en </w:t>
      </w:r>
      <w:r w:rsidR="009547CD">
        <w:rPr>
          <w:rFonts w:ascii="Times New Roman" w:hAnsi="Times New Roman" w:cs="Times New Roman"/>
          <w:sz w:val="20"/>
          <w:szCs w:val="20"/>
        </w:rPr>
        <w:t>e</w:t>
      </w:r>
      <w:r w:rsidRPr="004D6822">
        <w:rPr>
          <w:rFonts w:ascii="Times New Roman" w:hAnsi="Times New Roman" w:cs="Times New Roman"/>
          <w:sz w:val="20"/>
          <w:szCs w:val="20"/>
        </w:rPr>
        <w:t>stas modalidades virtuales (Zaldivar, y Guillermo, 2010)</w:t>
      </w:r>
      <w:r w:rsidR="009547CD">
        <w:rPr>
          <w:rFonts w:ascii="Times New Roman" w:hAnsi="Times New Roman" w:cs="Times New Roman"/>
          <w:sz w:val="20"/>
          <w:szCs w:val="20"/>
        </w:rPr>
        <w:t>.</w:t>
      </w:r>
      <w:bookmarkEnd w:id="1"/>
    </w:p>
    <w:p w:rsidR="00E82598" w:rsidRDefault="009547CD" w:rsidP="006C0B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base a estos antecedentes, ese estudio pretende analizar si la aplicación de un programa concreto, denominado MARTIN TIC en un grupo de alumnos de secundaria tiene efecto</w:t>
      </w:r>
      <w:r w:rsidR="0010050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positivos en su rendimiento académico</w:t>
      </w:r>
      <w:r w:rsidR="00B31B70">
        <w:rPr>
          <w:rFonts w:ascii="Times New Roman" w:hAnsi="Times New Roman" w:cs="Times New Roman"/>
          <w:sz w:val="20"/>
          <w:szCs w:val="20"/>
        </w:rPr>
        <w:t>, en aras a seguir aportando evidencias sobre las ventajas que tiene el hecho de incluir la tecnología en el ámbito educativo.</w:t>
      </w:r>
      <w:r w:rsidR="00E82598">
        <w:rPr>
          <w:rFonts w:ascii="Times New Roman" w:hAnsi="Times New Roman" w:cs="Times New Roman"/>
          <w:sz w:val="20"/>
          <w:szCs w:val="20"/>
        </w:rPr>
        <w:t xml:space="preserve">Entendiendo el rendimiento como </w:t>
      </w:r>
      <w:r w:rsidR="00E82598" w:rsidRPr="00E82598">
        <w:rPr>
          <w:rFonts w:ascii="Times New Roman" w:hAnsi="Times New Roman" w:cs="Times New Roman"/>
          <w:sz w:val="20"/>
          <w:szCs w:val="20"/>
        </w:rPr>
        <w:t>Morales (1999)</w:t>
      </w:r>
      <w:r w:rsidR="00E82598">
        <w:rPr>
          <w:rFonts w:ascii="Times New Roman" w:hAnsi="Times New Roman" w:cs="Times New Roman"/>
          <w:sz w:val="20"/>
          <w:szCs w:val="20"/>
        </w:rPr>
        <w:t xml:space="preserve"> que</w:t>
      </w:r>
      <w:r w:rsidR="00E82598" w:rsidRPr="00E82598">
        <w:rPr>
          <w:rFonts w:ascii="Times New Roman" w:hAnsi="Times New Roman" w:cs="Times New Roman"/>
          <w:sz w:val="20"/>
          <w:szCs w:val="20"/>
        </w:rPr>
        <w:t xml:space="preserve"> en su definición de rendimiento académico resalta la importancia de los aspectos cotidianos que envuelven al estudiante (esfuerzo, capacidad de trabajo, intensidad de estudio, competencias, aptitud, personalidad, atención, motivación, memoria, medio racional), y considera que estos afectan directamente el desempeño académico de los mismos.</w:t>
      </w:r>
    </w:p>
    <w:p w:rsidR="006C0B4A" w:rsidRPr="006C0B4A" w:rsidRDefault="00100505" w:rsidP="006C0B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Este estudio además aporta como elemento original el hecho de basar el programa además en la teoría de las Inteligencias Múltiples de Gardner (1993).</w:t>
      </w:r>
      <w:r w:rsidR="006C0B4A" w:rsidRPr="006C0B4A">
        <w:rPr>
          <w:rFonts w:ascii="Times New Roman" w:hAnsi="Times New Roman" w:cs="Times New Roman"/>
          <w:sz w:val="20"/>
          <w:szCs w:val="20"/>
        </w:rPr>
        <w:t>En este sentido, De Luca (200</w:t>
      </w:r>
      <w:r w:rsidR="00A13903">
        <w:rPr>
          <w:rFonts w:ascii="Times New Roman" w:hAnsi="Times New Roman" w:cs="Times New Roman"/>
          <w:sz w:val="20"/>
          <w:szCs w:val="20"/>
        </w:rPr>
        <w:t>2</w:t>
      </w:r>
      <w:r w:rsidR="006C0B4A" w:rsidRPr="006C0B4A">
        <w:rPr>
          <w:rFonts w:ascii="Times New Roman" w:hAnsi="Times New Roman" w:cs="Times New Roman"/>
          <w:sz w:val="20"/>
          <w:szCs w:val="20"/>
        </w:rPr>
        <w:t>), manifiesta que lo característico de esta teoría consiste en aceptar los depósitos de ochos inteligencias diferentes e independientes, que pueden interactuar y desarrollarse recíprocamente. La Teoría de las Inteligencias Múltiples, desde su naturaleza teórica, facilita la aplicación de estrategias novedosas, motivantes, integradora y creativas para que los estudiantes en su rol protagónico construyan esquemas de conocimiento amplios que le permitan adquirir una visión de la realidad y los acerque más al conocimiento y al potencial creativo que poseen. Para el caso de esta investigación son la utilización de herramientas tecnológicas e informáticas, permitiendo que el sujeto utilice de mejor manera sus recursos cognitivos en función de la resolución de problemas y potenciar el aprendizaje.</w:t>
      </w:r>
    </w:p>
    <w:p w:rsidR="004D6822" w:rsidRDefault="004D6822" w:rsidP="00B31B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0461" w:rsidRPr="00B31B70" w:rsidRDefault="00700461" w:rsidP="00125101">
      <w:pPr>
        <w:rPr>
          <w:rFonts w:ascii="Times New Roman" w:hAnsi="Times New Roman" w:cs="Times New Roman"/>
          <w:b/>
          <w:sz w:val="20"/>
          <w:szCs w:val="20"/>
        </w:rPr>
      </w:pPr>
      <w:r w:rsidRPr="00B31B70">
        <w:rPr>
          <w:rFonts w:ascii="Times New Roman" w:hAnsi="Times New Roman" w:cs="Times New Roman"/>
          <w:b/>
          <w:sz w:val="20"/>
          <w:szCs w:val="20"/>
        </w:rPr>
        <w:t>Método</w:t>
      </w:r>
    </w:p>
    <w:p w:rsidR="00B31B70" w:rsidRPr="00073305" w:rsidRDefault="00B31B70" w:rsidP="00125101">
      <w:pPr>
        <w:rPr>
          <w:rFonts w:ascii="Times New Roman" w:hAnsi="Times New Roman" w:cs="Times New Roman"/>
          <w:i/>
          <w:sz w:val="20"/>
          <w:szCs w:val="20"/>
        </w:rPr>
      </w:pPr>
      <w:r w:rsidRPr="00073305">
        <w:rPr>
          <w:rFonts w:ascii="Times New Roman" w:hAnsi="Times New Roman" w:cs="Times New Roman"/>
          <w:i/>
          <w:sz w:val="20"/>
          <w:szCs w:val="20"/>
        </w:rPr>
        <w:t>Hipótesis</w:t>
      </w:r>
    </w:p>
    <w:p w:rsidR="00B31B70" w:rsidRDefault="00B31B70" w:rsidP="005E43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hipótesis del estudio es que las puntuaciones en el rendimiento académico de los alumnos serán mayores tras la aplicación del programa MARTIN TIC.</w:t>
      </w:r>
    </w:p>
    <w:p w:rsidR="00B31B70" w:rsidRPr="00073305" w:rsidRDefault="00B31B70" w:rsidP="005E43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73305">
        <w:rPr>
          <w:rFonts w:ascii="Times New Roman" w:hAnsi="Times New Roman" w:cs="Times New Roman"/>
          <w:i/>
          <w:sz w:val="20"/>
          <w:szCs w:val="20"/>
        </w:rPr>
        <w:t>Diseño</w:t>
      </w:r>
    </w:p>
    <w:p w:rsidR="00B31B70" w:rsidRDefault="00B31B70" w:rsidP="005E43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emplea un diseño cuasi</w:t>
      </w:r>
      <w:r w:rsidR="005E43C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experimental </w:t>
      </w:r>
      <w:r w:rsidR="005E43CD">
        <w:rPr>
          <w:rFonts w:ascii="Times New Roman" w:hAnsi="Times New Roman" w:cs="Times New Roman"/>
          <w:sz w:val="20"/>
          <w:szCs w:val="20"/>
        </w:rPr>
        <w:t>con grupo experimental de medidas repetidas (antes y después).</w:t>
      </w:r>
    </w:p>
    <w:p w:rsidR="00B31B70" w:rsidRPr="00073305" w:rsidRDefault="00B31B70" w:rsidP="005E43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73305">
        <w:rPr>
          <w:rFonts w:ascii="Times New Roman" w:hAnsi="Times New Roman" w:cs="Times New Roman"/>
          <w:i/>
          <w:sz w:val="20"/>
          <w:szCs w:val="20"/>
        </w:rPr>
        <w:t>Muestra</w:t>
      </w:r>
    </w:p>
    <w:p w:rsidR="00B31B70" w:rsidRPr="005E43CD" w:rsidRDefault="00B31B70" w:rsidP="005E43C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E43CD">
        <w:rPr>
          <w:rFonts w:ascii="Times New Roman" w:hAnsi="Times New Roman" w:cs="Times New Roman"/>
          <w:sz w:val="20"/>
          <w:szCs w:val="20"/>
        </w:rPr>
        <w:t>La muestra de investigación corresponde al global de alumnos de los grados 10° y 11° de</w:t>
      </w:r>
      <w:r w:rsidR="005E43CD">
        <w:rPr>
          <w:rFonts w:ascii="Times New Roman" w:hAnsi="Times New Roman" w:cs="Times New Roman"/>
          <w:sz w:val="20"/>
          <w:szCs w:val="20"/>
        </w:rPr>
        <w:t xml:space="preserve"> un colegio colombiano. En la Tabla 1 se muestran las características de la muestra</w:t>
      </w:r>
    </w:p>
    <w:p w:rsidR="00B31B70" w:rsidRPr="005E43CD" w:rsidRDefault="00B31B70" w:rsidP="00B31B70">
      <w:pPr>
        <w:pStyle w:val="Epgrafe"/>
        <w:keepNext/>
      </w:pPr>
      <w:bookmarkStart w:id="2" w:name="_Toc463894610"/>
      <w:r w:rsidRPr="005E43CD">
        <w:t xml:space="preserve">Tabla </w:t>
      </w:r>
      <w:fldSimple w:instr=" SEQ Tabla \* ARABIC ">
        <w:r w:rsidRPr="005E43CD">
          <w:rPr>
            <w:noProof/>
          </w:rPr>
          <w:t>1</w:t>
        </w:r>
      </w:fldSimple>
      <w:r w:rsidRPr="005E43CD">
        <w:t xml:space="preserve">. </w:t>
      </w:r>
    </w:p>
    <w:p w:rsidR="00B31B70" w:rsidRPr="005E43CD" w:rsidRDefault="00B31B70" w:rsidP="00B31B70">
      <w:pPr>
        <w:rPr>
          <w:rFonts w:ascii="Times New Roman" w:hAnsi="Times New Roman" w:cs="Times New Roman"/>
          <w:sz w:val="20"/>
          <w:szCs w:val="20"/>
        </w:rPr>
      </w:pPr>
      <w:r w:rsidRPr="005E43CD">
        <w:rPr>
          <w:rFonts w:ascii="Times New Roman" w:hAnsi="Times New Roman" w:cs="Times New Roman"/>
          <w:i/>
          <w:sz w:val="20"/>
          <w:szCs w:val="20"/>
        </w:rPr>
        <w:t xml:space="preserve">Muestra - </w:t>
      </w:r>
      <w:r w:rsidRPr="005E43CD">
        <w:rPr>
          <w:rFonts w:ascii="Times New Roman" w:hAnsi="Times New Roman" w:cs="Times New Roman"/>
          <w:i/>
          <w:sz w:val="20"/>
          <w:szCs w:val="20"/>
          <w:lang w:val="es-CO"/>
        </w:rPr>
        <w:t>Edad</w:t>
      </w:r>
    </w:p>
    <w:bookmarkEnd w:id="2"/>
    <w:tbl>
      <w:tblPr>
        <w:tblStyle w:val="Sombreadoclaro"/>
        <w:tblW w:w="5000" w:type="pct"/>
        <w:tblBorders>
          <w:insideH w:val="single" w:sz="4" w:space="0" w:color="auto"/>
        </w:tblBorders>
        <w:tblLook w:val="04A0"/>
      </w:tblPr>
      <w:tblGrid>
        <w:gridCol w:w="1023"/>
        <w:gridCol w:w="928"/>
        <w:gridCol w:w="1547"/>
        <w:gridCol w:w="1509"/>
        <w:gridCol w:w="1856"/>
        <w:gridCol w:w="1857"/>
      </w:tblGrid>
      <w:tr w:rsidR="005E43CD" w:rsidRPr="005E43CD" w:rsidTr="00027150">
        <w:trPr>
          <w:cnfStyle w:val="100000000000"/>
        </w:trPr>
        <w:tc>
          <w:tcPr>
            <w:cnfStyle w:val="001000000000"/>
            <w:tcW w:w="1119" w:type="pct"/>
            <w:gridSpan w:val="2"/>
            <w:shd w:val="clear" w:color="auto" w:fill="auto"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87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100000000000"/>
              <w:rPr>
                <w:rFonts w:ascii="Times New Roman" w:hAnsi="Times New Roman" w:cs="Times New Roman"/>
                <w:color w:val="264A60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Frecuencia</w:t>
            </w:r>
          </w:p>
        </w:tc>
        <w:tc>
          <w:tcPr>
            <w:tcW w:w="865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Porcentaje</w:t>
            </w:r>
          </w:p>
        </w:tc>
        <w:tc>
          <w:tcPr>
            <w:tcW w:w="1064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Porcentaje válido</w:t>
            </w:r>
          </w:p>
        </w:tc>
        <w:tc>
          <w:tcPr>
            <w:tcW w:w="1065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Porcentaje acumulado</w:t>
            </w:r>
          </w:p>
        </w:tc>
      </w:tr>
      <w:tr w:rsidR="005E43CD" w:rsidRPr="005E43CD" w:rsidTr="00027150">
        <w:trPr>
          <w:cnfStyle w:val="000000100000"/>
        </w:trPr>
        <w:tc>
          <w:tcPr>
            <w:cnfStyle w:val="001000000000"/>
            <w:tcW w:w="587" w:type="pct"/>
            <w:vMerge w:val="restar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Válido</w:t>
            </w:r>
          </w:p>
        </w:tc>
        <w:tc>
          <w:tcPr>
            <w:tcW w:w="532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14</w:t>
            </w:r>
          </w:p>
        </w:tc>
        <w:tc>
          <w:tcPr>
            <w:tcW w:w="887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4</w:t>
            </w:r>
          </w:p>
        </w:tc>
        <w:tc>
          <w:tcPr>
            <w:tcW w:w="865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7,0</w:t>
            </w:r>
          </w:p>
        </w:tc>
        <w:tc>
          <w:tcPr>
            <w:tcW w:w="1064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7,0</w:t>
            </w:r>
          </w:p>
        </w:tc>
        <w:tc>
          <w:tcPr>
            <w:tcW w:w="1065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7,0</w:t>
            </w:r>
          </w:p>
        </w:tc>
      </w:tr>
      <w:tr w:rsidR="005E43CD" w:rsidRPr="005E43CD" w:rsidTr="00027150">
        <w:tc>
          <w:tcPr>
            <w:cnfStyle w:val="001000000000"/>
            <w:tcW w:w="587" w:type="pct"/>
            <w:vMerge/>
            <w:shd w:val="clear" w:color="auto" w:fill="auto"/>
            <w:hideMark/>
          </w:tcPr>
          <w:p w:rsidR="00B31B70" w:rsidRPr="005E43CD" w:rsidRDefault="00B31B70" w:rsidP="00027150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15</w:t>
            </w:r>
          </w:p>
        </w:tc>
        <w:tc>
          <w:tcPr>
            <w:tcW w:w="887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29</w:t>
            </w:r>
          </w:p>
        </w:tc>
        <w:tc>
          <w:tcPr>
            <w:tcW w:w="865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50,9</w:t>
            </w:r>
          </w:p>
        </w:tc>
        <w:tc>
          <w:tcPr>
            <w:tcW w:w="1064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50,9</w:t>
            </w:r>
          </w:p>
        </w:tc>
        <w:tc>
          <w:tcPr>
            <w:tcW w:w="1065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57,9</w:t>
            </w:r>
          </w:p>
        </w:tc>
      </w:tr>
      <w:tr w:rsidR="005E43CD" w:rsidRPr="005E43CD" w:rsidTr="00027150">
        <w:trPr>
          <w:cnfStyle w:val="000000100000"/>
        </w:trPr>
        <w:tc>
          <w:tcPr>
            <w:cnfStyle w:val="001000000000"/>
            <w:tcW w:w="587" w:type="pct"/>
            <w:vMerge/>
            <w:shd w:val="clear" w:color="auto" w:fill="auto"/>
            <w:hideMark/>
          </w:tcPr>
          <w:p w:rsidR="00B31B70" w:rsidRPr="005E43CD" w:rsidRDefault="00B31B70" w:rsidP="00027150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16</w:t>
            </w:r>
          </w:p>
        </w:tc>
        <w:tc>
          <w:tcPr>
            <w:tcW w:w="887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15</w:t>
            </w:r>
          </w:p>
        </w:tc>
        <w:tc>
          <w:tcPr>
            <w:tcW w:w="865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26,3</w:t>
            </w:r>
          </w:p>
        </w:tc>
        <w:tc>
          <w:tcPr>
            <w:tcW w:w="1064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26,3</w:t>
            </w:r>
          </w:p>
        </w:tc>
        <w:tc>
          <w:tcPr>
            <w:tcW w:w="1065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84,2</w:t>
            </w:r>
          </w:p>
        </w:tc>
      </w:tr>
      <w:tr w:rsidR="005E43CD" w:rsidRPr="005E43CD" w:rsidTr="00027150">
        <w:tc>
          <w:tcPr>
            <w:cnfStyle w:val="001000000000"/>
            <w:tcW w:w="587" w:type="pct"/>
            <w:vMerge/>
            <w:shd w:val="clear" w:color="auto" w:fill="auto"/>
            <w:hideMark/>
          </w:tcPr>
          <w:p w:rsidR="00B31B70" w:rsidRPr="005E43CD" w:rsidRDefault="00B31B70" w:rsidP="00027150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17</w:t>
            </w:r>
          </w:p>
        </w:tc>
        <w:tc>
          <w:tcPr>
            <w:tcW w:w="887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8</w:t>
            </w:r>
          </w:p>
        </w:tc>
        <w:tc>
          <w:tcPr>
            <w:tcW w:w="865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14,0</w:t>
            </w:r>
          </w:p>
        </w:tc>
        <w:tc>
          <w:tcPr>
            <w:tcW w:w="1064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14,0</w:t>
            </w:r>
          </w:p>
        </w:tc>
        <w:tc>
          <w:tcPr>
            <w:tcW w:w="1065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98,2</w:t>
            </w:r>
          </w:p>
        </w:tc>
      </w:tr>
      <w:tr w:rsidR="005E43CD" w:rsidRPr="005E43CD" w:rsidTr="00027150">
        <w:trPr>
          <w:cnfStyle w:val="000000100000"/>
        </w:trPr>
        <w:tc>
          <w:tcPr>
            <w:cnfStyle w:val="001000000000"/>
            <w:tcW w:w="587" w:type="pct"/>
            <w:vMerge/>
            <w:shd w:val="clear" w:color="auto" w:fill="auto"/>
            <w:hideMark/>
          </w:tcPr>
          <w:p w:rsidR="00B31B70" w:rsidRPr="005E43CD" w:rsidRDefault="00B31B70" w:rsidP="00027150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18</w:t>
            </w:r>
          </w:p>
        </w:tc>
        <w:tc>
          <w:tcPr>
            <w:tcW w:w="887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</w:t>
            </w:r>
          </w:p>
        </w:tc>
        <w:tc>
          <w:tcPr>
            <w:tcW w:w="865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1,8</w:t>
            </w:r>
          </w:p>
        </w:tc>
        <w:tc>
          <w:tcPr>
            <w:tcW w:w="1064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1,8</w:t>
            </w:r>
          </w:p>
        </w:tc>
        <w:tc>
          <w:tcPr>
            <w:tcW w:w="1065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100,0</w:t>
            </w:r>
          </w:p>
        </w:tc>
      </w:tr>
      <w:tr w:rsidR="005E43CD" w:rsidRPr="005E43CD" w:rsidTr="00027150">
        <w:tc>
          <w:tcPr>
            <w:cnfStyle w:val="001000000000"/>
            <w:tcW w:w="587" w:type="pct"/>
            <w:vMerge/>
            <w:shd w:val="clear" w:color="auto" w:fill="auto"/>
            <w:hideMark/>
          </w:tcPr>
          <w:p w:rsidR="00B31B70" w:rsidRPr="005E43CD" w:rsidRDefault="00B31B70" w:rsidP="00027150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32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Total</w:t>
            </w:r>
          </w:p>
        </w:tc>
        <w:tc>
          <w:tcPr>
            <w:tcW w:w="887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57</w:t>
            </w:r>
          </w:p>
        </w:tc>
        <w:tc>
          <w:tcPr>
            <w:tcW w:w="865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100,0</w:t>
            </w:r>
          </w:p>
        </w:tc>
        <w:tc>
          <w:tcPr>
            <w:tcW w:w="1064" w:type="pct"/>
            <w:shd w:val="clear" w:color="auto" w:fill="auto"/>
            <w:hideMark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ind w:left="60" w:right="6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5E43CD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100,0</w:t>
            </w:r>
          </w:p>
        </w:tc>
        <w:tc>
          <w:tcPr>
            <w:tcW w:w="1065" w:type="pct"/>
            <w:shd w:val="clear" w:color="auto" w:fill="auto"/>
          </w:tcPr>
          <w:p w:rsidR="00B31B70" w:rsidRPr="005E43CD" w:rsidRDefault="00B31B70" w:rsidP="0002715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</w:tbl>
    <w:p w:rsidR="00B31B70" w:rsidRPr="005E43CD" w:rsidRDefault="00B31B70" w:rsidP="00B31B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3A9F" w:rsidRPr="002F4FFF" w:rsidRDefault="00B31B70" w:rsidP="00B33A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E43CD">
        <w:rPr>
          <w:rFonts w:ascii="Times New Roman" w:hAnsi="Times New Roman" w:cs="Times New Roman"/>
          <w:sz w:val="20"/>
          <w:szCs w:val="20"/>
        </w:rPr>
        <w:t xml:space="preserve">A continuación, se presenta la distribución de estudiantes por grados académicos (10° y 11°), en donde se puede apreciar el porcentaje de estudiantes en cada grado y la frecuencia de la misma (ver </w:t>
      </w:r>
      <w:r w:rsidR="005E43CD">
        <w:rPr>
          <w:rFonts w:ascii="Times New Roman" w:hAnsi="Times New Roman" w:cs="Times New Roman"/>
          <w:sz w:val="20"/>
          <w:szCs w:val="20"/>
        </w:rPr>
        <w:t>T</w:t>
      </w:r>
      <w:r w:rsidRPr="005E43CD">
        <w:rPr>
          <w:rFonts w:ascii="Times New Roman" w:hAnsi="Times New Roman" w:cs="Times New Roman"/>
          <w:sz w:val="20"/>
          <w:szCs w:val="20"/>
        </w:rPr>
        <w:t>abla 2).</w:t>
      </w:r>
    </w:p>
    <w:p w:rsidR="00B33A9F" w:rsidRPr="00B33A9F" w:rsidRDefault="00B33A9F" w:rsidP="00B33A9F">
      <w:pPr>
        <w:pStyle w:val="Epgrafe"/>
        <w:keepNext/>
      </w:pPr>
      <w:bookmarkStart w:id="3" w:name="_Toc463894611"/>
      <w:r w:rsidRPr="00B33A9F">
        <w:t xml:space="preserve">Tabla </w:t>
      </w:r>
      <w:fldSimple w:instr=" SEQ Tabla \* ARABIC ">
        <w:r w:rsidRPr="00B33A9F">
          <w:rPr>
            <w:noProof/>
          </w:rPr>
          <w:t>2</w:t>
        </w:r>
      </w:fldSimple>
      <w:r w:rsidRPr="00B33A9F">
        <w:t xml:space="preserve">. </w:t>
      </w:r>
    </w:p>
    <w:p w:rsidR="00B33A9F" w:rsidRPr="00B33A9F" w:rsidRDefault="00B33A9F" w:rsidP="00B33A9F">
      <w:pPr>
        <w:pStyle w:val="Epgrafe"/>
        <w:keepNext/>
        <w:rPr>
          <w:i/>
        </w:rPr>
      </w:pPr>
      <w:r w:rsidRPr="00B33A9F">
        <w:rPr>
          <w:i/>
        </w:rPr>
        <w:t>Distribución por grado académico.</w:t>
      </w:r>
      <w:bookmarkEnd w:id="3"/>
    </w:p>
    <w:tbl>
      <w:tblPr>
        <w:tblStyle w:val="Sombreadoclaro"/>
        <w:tblW w:w="5000" w:type="pct"/>
        <w:tblBorders>
          <w:insideH w:val="single" w:sz="4" w:space="0" w:color="auto"/>
        </w:tblBorders>
        <w:tblLook w:val="04A0"/>
      </w:tblPr>
      <w:tblGrid>
        <w:gridCol w:w="991"/>
        <w:gridCol w:w="842"/>
        <w:gridCol w:w="1388"/>
        <w:gridCol w:w="1350"/>
        <w:gridCol w:w="1847"/>
        <w:gridCol w:w="2302"/>
      </w:tblGrid>
      <w:tr w:rsidR="00B33A9F" w:rsidRPr="00B33A9F" w:rsidTr="00027150">
        <w:trPr>
          <w:cnfStyle w:val="100000000000"/>
        </w:trPr>
        <w:tc>
          <w:tcPr>
            <w:cnfStyle w:val="00100000000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Grado</w:t>
            </w:r>
          </w:p>
        </w:tc>
      </w:tr>
      <w:tr w:rsidR="00B33A9F" w:rsidRPr="00B33A9F" w:rsidTr="00027150">
        <w:trPr>
          <w:cnfStyle w:val="000000100000"/>
        </w:trPr>
        <w:tc>
          <w:tcPr>
            <w:cnfStyle w:val="001000000000"/>
            <w:tcW w:w="1051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9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Frecuencia</w:t>
            </w:r>
          </w:p>
        </w:tc>
        <w:tc>
          <w:tcPr>
            <w:tcW w:w="77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Porcentaje</w:t>
            </w:r>
          </w:p>
        </w:tc>
        <w:tc>
          <w:tcPr>
            <w:tcW w:w="105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Porcentaje válido</w:t>
            </w:r>
          </w:p>
        </w:tc>
        <w:tc>
          <w:tcPr>
            <w:tcW w:w="132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Porcentaje acumulado</w:t>
            </w:r>
          </w:p>
        </w:tc>
      </w:tr>
      <w:tr w:rsidR="00B33A9F" w:rsidRPr="00B33A9F" w:rsidTr="00027150">
        <w:tc>
          <w:tcPr>
            <w:cnfStyle w:val="001000000000"/>
            <w:tcW w:w="568" w:type="pct"/>
            <w:vMerge w:val="restar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Válido</w:t>
            </w:r>
          </w:p>
        </w:tc>
        <w:tc>
          <w:tcPr>
            <w:tcW w:w="483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10</w:t>
            </w:r>
          </w:p>
        </w:tc>
        <w:tc>
          <w:tcPr>
            <w:tcW w:w="796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33</w:t>
            </w:r>
          </w:p>
        </w:tc>
        <w:tc>
          <w:tcPr>
            <w:tcW w:w="774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57,8</w:t>
            </w:r>
          </w:p>
        </w:tc>
        <w:tc>
          <w:tcPr>
            <w:tcW w:w="1059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57,8</w:t>
            </w:r>
          </w:p>
        </w:tc>
        <w:tc>
          <w:tcPr>
            <w:tcW w:w="1320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57,8</w:t>
            </w:r>
          </w:p>
        </w:tc>
      </w:tr>
      <w:tr w:rsidR="00B33A9F" w:rsidRPr="00B33A9F" w:rsidTr="00027150">
        <w:trPr>
          <w:cnfStyle w:val="000000100000"/>
        </w:trPr>
        <w:tc>
          <w:tcPr>
            <w:cnfStyle w:val="001000000000"/>
            <w:tcW w:w="0" w:type="auto"/>
            <w:vMerge/>
            <w:shd w:val="clear" w:color="auto" w:fill="auto"/>
            <w:hideMark/>
          </w:tcPr>
          <w:p w:rsidR="00B33A9F" w:rsidRPr="00B33A9F" w:rsidRDefault="00B33A9F" w:rsidP="00027150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483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11</w:t>
            </w:r>
          </w:p>
        </w:tc>
        <w:tc>
          <w:tcPr>
            <w:tcW w:w="796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24</w:t>
            </w:r>
          </w:p>
        </w:tc>
        <w:tc>
          <w:tcPr>
            <w:tcW w:w="774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42,1</w:t>
            </w:r>
          </w:p>
        </w:tc>
        <w:tc>
          <w:tcPr>
            <w:tcW w:w="1059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42,1</w:t>
            </w:r>
          </w:p>
        </w:tc>
        <w:tc>
          <w:tcPr>
            <w:tcW w:w="1320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100,0</w:t>
            </w:r>
          </w:p>
        </w:tc>
      </w:tr>
      <w:tr w:rsidR="00B33A9F" w:rsidRPr="00B33A9F" w:rsidTr="00027150">
        <w:tc>
          <w:tcPr>
            <w:cnfStyle w:val="001000000000"/>
            <w:tcW w:w="0" w:type="auto"/>
            <w:vMerge/>
            <w:shd w:val="clear" w:color="auto" w:fill="auto"/>
            <w:hideMark/>
          </w:tcPr>
          <w:p w:rsidR="00B33A9F" w:rsidRPr="00B33A9F" w:rsidRDefault="00B33A9F" w:rsidP="00027150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483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Total</w:t>
            </w:r>
          </w:p>
        </w:tc>
        <w:tc>
          <w:tcPr>
            <w:tcW w:w="796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57</w:t>
            </w:r>
          </w:p>
        </w:tc>
        <w:tc>
          <w:tcPr>
            <w:tcW w:w="774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100,0</w:t>
            </w:r>
          </w:p>
        </w:tc>
        <w:tc>
          <w:tcPr>
            <w:tcW w:w="1059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100,0</w:t>
            </w:r>
          </w:p>
        </w:tc>
        <w:tc>
          <w:tcPr>
            <w:tcW w:w="1320" w:type="pct"/>
            <w:shd w:val="clear" w:color="auto" w:fill="auto"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</w:tbl>
    <w:p w:rsidR="00B33A9F" w:rsidRPr="00B33A9F" w:rsidRDefault="00B33A9F" w:rsidP="00B33A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33A9F" w:rsidRPr="002F4FFF" w:rsidRDefault="00B33A9F" w:rsidP="002F4FFF">
      <w:pPr>
        <w:jc w:val="both"/>
        <w:rPr>
          <w:rFonts w:ascii="Times New Roman" w:hAnsi="Times New Roman" w:cs="Times New Roman"/>
          <w:sz w:val="20"/>
          <w:szCs w:val="20"/>
        </w:rPr>
      </w:pPr>
      <w:r w:rsidRPr="00B33A9F">
        <w:rPr>
          <w:rFonts w:ascii="Times New Roman" w:hAnsi="Times New Roman" w:cs="Times New Roman"/>
          <w:sz w:val="20"/>
          <w:szCs w:val="20"/>
        </w:rPr>
        <w:t>El género de la muestra, presenta un 59,6% de hombre y 40,8 mujeres, divididos en los diferentes grados (ver Tabla 3).</w:t>
      </w:r>
    </w:p>
    <w:p w:rsidR="00B33A9F" w:rsidRPr="00B33A9F" w:rsidRDefault="00B33A9F" w:rsidP="00B33A9F">
      <w:pPr>
        <w:pStyle w:val="Epgrafe"/>
        <w:keepNext/>
      </w:pPr>
      <w:bookmarkStart w:id="4" w:name="_Toc463894612"/>
      <w:r w:rsidRPr="00B33A9F">
        <w:t xml:space="preserve">Tabla </w:t>
      </w:r>
      <w:fldSimple w:instr=" SEQ Tabla \* ARABIC ">
        <w:r w:rsidRPr="00B33A9F">
          <w:rPr>
            <w:noProof/>
          </w:rPr>
          <w:t>3</w:t>
        </w:r>
      </w:fldSimple>
      <w:r w:rsidRPr="00B33A9F">
        <w:t xml:space="preserve">. </w:t>
      </w:r>
    </w:p>
    <w:p w:rsidR="00B33A9F" w:rsidRPr="00B33A9F" w:rsidRDefault="00B33A9F" w:rsidP="00B33A9F">
      <w:pPr>
        <w:pStyle w:val="Epgrafe"/>
        <w:keepNext/>
        <w:rPr>
          <w:i/>
        </w:rPr>
      </w:pPr>
      <w:r w:rsidRPr="00B33A9F">
        <w:rPr>
          <w:i/>
        </w:rPr>
        <w:t>Género de la muestra.</w:t>
      </w:r>
      <w:bookmarkEnd w:id="4"/>
    </w:p>
    <w:tbl>
      <w:tblPr>
        <w:tblStyle w:val="Sombreadoclaro"/>
        <w:tblW w:w="5000" w:type="pct"/>
        <w:tblBorders>
          <w:insideH w:val="single" w:sz="4" w:space="0" w:color="auto"/>
        </w:tblBorders>
        <w:tblLook w:val="04A0"/>
      </w:tblPr>
      <w:tblGrid>
        <w:gridCol w:w="986"/>
        <w:gridCol w:w="1195"/>
        <w:gridCol w:w="1495"/>
        <w:gridCol w:w="1458"/>
        <w:gridCol w:w="1793"/>
        <w:gridCol w:w="1793"/>
      </w:tblGrid>
      <w:tr w:rsidR="00B33A9F" w:rsidRPr="00B33A9F" w:rsidTr="00027150">
        <w:trPr>
          <w:cnfStyle w:val="100000000000"/>
        </w:trPr>
        <w:tc>
          <w:tcPr>
            <w:cnfStyle w:val="00100000000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Genero</w:t>
            </w:r>
          </w:p>
        </w:tc>
      </w:tr>
      <w:tr w:rsidR="00B33A9F" w:rsidRPr="00B33A9F" w:rsidTr="00027150">
        <w:trPr>
          <w:cnfStyle w:val="000000100000"/>
        </w:trPr>
        <w:tc>
          <w:tcPr>
            <w:cnfStyle w:val="001000000000"/>
            <w:tcW w:w="1251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Frecuencia</w:t>
            </w: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Porcentaje</w:t>
            </w:r>
          </w:p>
        </w:tc>
        <w:tc>
          <w:tcPr>
            <w:tcW w:w="102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Porcentaje válido</w:t>
            </w:r>
          </w:p>
        </w:tc>
        <w:tc>
          <w:tcPr>
            <w:tcW w:w="102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Porcentaje acumulado</w:t>
            </w:r>
          </w:p>
        </w:tc>
      </w:tr>
      <w:tr w:rsidR="00B33A9F" w:rsidRPr="00B33A9F" w:rsidTr="00027150">
        <w:tc>
          <w:tcPr>
            <w:cnfStyle w:val="001000000000"/>
            <w:tcW w:w="566" w:type="pct"/>
            <w:vMerge w:val="restar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Válido</w:t>
            </w:r>
          </w:p>
        </w:tc>
        <w:tc>
          <w:tcPr>
            <w:tcW w:w="685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Hombre</w:t>
            </w:r>
          </w:p>
        </w:tc>
        <w:tc>
          <w:tcPr>
            <w:tcW w:w="857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34</w:t>
            </w:r>
          </w:p>
        </w:tc>
        <w:tc>
          <w:tcPr>
            <w:tcW w:w="836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59,6</w:t>
            </w:r>
          </w:p>
        </w:tc>
        <w:tc>
          <w:tcPr>
            <w:tcW w:w="1028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59,6</w:t>
            </w:r>
          </w:p>
        </w:tc>
        <w:tc>
          <w:tcPr>
            <w:tcW w:w="1028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59,6</w:t>
            </w:r>
          </w:p>
        </w:tc>
      </w:tr>
      <w:tr w:rsidR="00B33A9F" w:rsidRPr="00B33A9F" w:rsidTr="00027150">
        <w:trPr>
          <w:cnfStyle w:val="000000100000"/>
        </w:trPr>
        <w:tc>
          <w:tcPr>
            <w:cnfStyle w:val="001000000000"/>
            <w:tcW w:w="566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8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Mujer</w:t>
            </w:r>
          </w:p>
        </w:tc>
        <w:tc>
          <w:tcPr>
            <w:tcW w:w="8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23</w:t>
            </w: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40,4</w:t>
            </w:r>
          </w:p>
        </w:tc>
        <w:tc>
          <w:tcPr>
            <w:tcW w:w="102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40,4</w:t>
            </w:r>
          </w:p>
        </w:tc>
        <w:tc>
          <w:tcPr>
            <w:tcW w:w="102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100,0</w:t>
            </w:r>
          </w:p>
        </w:tc>
      </w:tr>
      <w:tr w:rsidR="00B33A9F" w:rsidRPr="00B33A9F" w:rsidTr="00027150">
        <w:tc>
          <w:tcPr>
            <w:cnfStyle w:val="001000000000"/>
            <w:tcW w:w="566" w:type="pct"/>
            <w:vMerge/>
            <w:shd w:val="clear" w:color="auto" w:fill="auto"/>
            <w:hideMark/>
          </w:tcPr>
          <w:p w:rsidR="00B33A9F" w:rsidRPr="00B33A9F" w:rsidRDefault="00B33A9F" w:rsidP="00027150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Total</w:t>
            </w:r>
          </w:p>
        </w:tc>
        <w:tc>
          <w:tcPr>
            <w:tcW w:w="857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57</w:t>
            </w:r>
          </w:p>
        </w:tc>
        <w:tc>
          <w:tcPr>
            <w:tcW w:w="836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100,0</w:t>
            </w:r>
          </w:p>
        </w:tc>
        <w:tc>
          <w:tcPr>
            <w:tcW w:w="1028" w:type="pct"/>
            <w:shd w:val="clear" w:color="auto" w:fill="auto"/>
            <w:hideMark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B33A9F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100,0</w:t>
            </w:r>
          </w:p>
        </w:tc>
        <w:tc>
          <w:tcPr>
            <w:tcW w:w="1028" w:type="pct"/>
            <w:shd w:val="clear" w:color="auto" w:fill="auto"/>
          </w:tcPr>
          <w:p w:rsidR="00B33A9F" w:rsidRPr="00B33A9F" w:rsidRDefault="00B33A9F" w:rsidP="000271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</w:tbl>
    <w:p w:rsidR="00B33A9F" w:rsidRPr="00057483" w:rsidRDefault="00B33A9F" w:rsidP="00B33A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31B70" w:rsidRPr="00073305" w:rsidRDefault="00B31B70" w:rsidP="00125101">
      <w:pPr>
        <w:rPr>
          <w:rFonts w:ascii="Times New Roman" w:hAnsi="Times New Roman" w:cs="Times New Roman"/>
          <w:i/>
          <w:sz w:val="20"/>
          <w:szCs w:val="20"/>
        </w:rPr>
      </w:pPr>
    </w:p>
    <w:p w:rsidR="00B31B70" w:rsidRPr="00073305" w:rsidRDefault="00333D4F" w:rsidP="00125101">
      <w:pPr>
        <w:rPr>
          <w:rFonts w:ascii="Times New Roman" w:hAnsi="Times New Roman" w:cs="Times New Roman"/>
          <w:i/>
          <w:sz w:val="20"/>
          <w:szCs w:val="20"/>
        </w:rPr>
      </w:pPr>
      <w:r w:rsidRPr="00073305">
        <w:rPr>
          <w:rFonts w:ascii="Times New Roman" w:hAnsi="Times New Roman" w:cs="Times New Roman"/>
          <w:i/>
          <w:sz w:val="20"/>
          <w:szCs w:val="20"/>
        </w:rPr>
        <w:t>Variables de medida e instrumentos</w:t>
      </w:r>
    </w:p>
    <w:p w:rsidR="00100505" w:rsidRDefault="002F63C8" w:rsidP="002F63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Como punto de partida hubo que </w:t>
      </w:r>
      <w:r w:rsidR="00100505" w:rsidRPr="00100505">
        <w:rPr>
          <w:rFonts w:ascii="Times New Roman" w:hAnsi="Times New Roman" w:cs="Times New Roman"/>
          <w:sz w:val="20"/>
          <w:szCs w:val="20"/>
        </w:rPr>
        <w:t>evaluar las inteligencias múltiples en los estudiantes de grado 10° y 11° en el Colegio Visión Mundial mediante el uso del Test de inteligencias múltiples de McKenzie, cuya adaptación a español realizó Armstrong (2000</w:t>
      </w:r>
      <w:r>
        <w:rPr>
          <w:rFonts w:ascii="Times New Roman" w:hAnsi="Times New Roman" w:cs="Times New Roman"/>
          <w:sz w:val="20"/>
          <w:szCs w:val="20"/>
        </w:rPr>
        <w:t>) con el fin de obtener los niveles de cada inteligencia para elaborar el programa de intervención.</w:t>
      </w:r>
    </w:p>
    <w:p w:rsidR="002F63C8" w:rsidRPr="00100505" w:rsidRDefault="002F63C8" w:rsidP="002F63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Otra de las variables fue el rendimiento académico </w:t>
      </w:r>
      <w:r w:rsidRPr="002F63C8">
        <w:rPr>
          <w:rFonts w:ascii="Times New Roman" w:hAnsi="Times New Roman" w:cs="Times New Roman"/>
          <w:sz w:val="20"/>
          <w:szCs w:val="20"/>
        </w:rPr>
        <w:t>en el área de tecnología e informática, entendiendo el rendimiento con la suma de todos los esfuerzos educativos</w:t>
      </w:r>
      <w:r>
        <w:rPr>
          <w:rFonts w:ascii="Times New Roman" w:hAnsi="Times New Roman" w:cs="Times New Roman"/>
          <w:sz w:val="20"/>
          <w:szCs w:val="20"/>
        </w:rPr>
        <w:t>, y que fue obtenida en el centro de estudio de la muestra antes y después de la intervención.</w:t>
      </w:r>
    </w:p>
    <w:p w:rsidR="00333D4F" w:rsidRPr="00ED4F9A" w:rsidRDefault="00333D4F" w:rsidP="00125101">
      <w:pPr>
        <w:rPr>
          <w:rFonts w:ascii="Times New Roman" w:hAnsi="Times New Roman" w:cs="Times New Roman"/>
          <w:b/>
          <w:sz w:val="20"/>
          <w:szCs w:val="20"/>
        </w:rPr>
      </w:pPr>
      <w:r w:rsidRPr="00ED4F9A">
        <w:rPr>
          <w:rFonts w:ascii="Times New Roman" w:hAnsi="Times New Roman" w:cs="Times New Roman"/>
          <w:b/>
          <w:sz w:val="20"/>
          <w:szCs w:val="20"/>
        </w:rPr>
        <w:t>Procedimiento</w:t>
      </w:r>
    </w:p>
    <w:p w:rsidR="00456AAA" w:rsidRDefault="00456AAA" w:rsidP="00ED4F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recogieron los datos de las variables mencionadas antes de la intervención y se elaboró el programa denominado MARTIN TIC que se detalla a continuación. Posteriormente, se evaluó nuevamente el rendimiento académico en la muestra y se compararon los resultados antes y después de la intervención mediante el estadístico t de Student para muestras dependientes.</w:t>
      </w:r>
    </w:p>
    <w:p w:rsidR="00B31B70" w:rsidRPr="003846B0" w:rsidRDefault="00B31B70" w:rsidP="00125101">
      <w:pPr>
        <w:rPr>
          <w:rFonts w:ascii="Times New Roman" w:hAnsi="Times New Roman" w:cs="Times New Roman"/>
          <w:b/>
          <w:sz w:val="20"/>
          <w:szCs w:val="20"/>
        </w:rPr>
      </w:pPr>
      <w:r w:rsidRPr="003846B0">
        <w:rPr>
          <w:rFonts w:ascii="Times New Roman" w:hAnsi="Times New Roman" w:cs="Times New Roman"/>
          <w:b/>
          <w:sz w:val="20"/>
          <w:szCs w:val="20"/>
        </w:rPr>
        <w:t>Programa MARTIN TIC</w:t>
      </w:r>
    </w:p>
    <w:p w:rsidR="006B1D0A" w:rsidRPr="006B1D0A" w:rsidRDefault="003846B0" w:rsidP="006B1D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elaboración del programa </w:t>
      </w:r>
      <w:r w:rsidR="006B1D0A">
        <w:rPr>
          <w:rFonts w:ascii="Times New Roman" w:hAnsi="Times New Roman" w:cs="Times New Roman"/>
          <w:sz w:val="20"/>
          <w:szCs w:val="20"/>
        </w:rPr>
        <w:t xml:space="preserve">obedecía al siguiente objetivo: </w:t>
      </w:r>
      <w:r w:rsidR="006B1D0A" w:rsidRPr="006B1D0A">
        <w:rPr>
          <w:rFonts w:ascii="Times New Roman" w:hAnsi="Times New Roman" w:cs="Times New Roman"/>
          <w:sz w:val="20"/>
          <w:szCs w:val="20"/>
        </w:rPr>
        <w:t>fortalecer las 8 inteligencias múltiples mediante el uso de la plataforma virtual de aprendizaje que contiene la propuesta de actividades interactivas (juegos y desafíos) que buscan favorecer apropiación de dichas inteligencias múltiples en el área de tecnología e informática</w:t>
      </w:r>
      <w:r w:rsidR="006B1D0A">
        <w:rPr>
          <w:rFonts w:ascii="Times New Roman" w:hAnsi="Times New Roman" w:cs="Times New Roman"/>
          <w:sz w:val="20"/>
          <w:szCs w:val="20"/>
        </w:rPr>
        <w:t xml:space="preserve"> para potenciar el rendimiento académico en dicha materia.</w:t>
      </w:r>
    </w:p>
    <w:p w:rsidR="006B1D0A" w:rsidRDefault="006B1D0A" w:rsidP="00F85F09">
      <w:pPr>
        <w:jc w:val="both"/>
        <w:rPr>
          <w:rFonts w:ascii="Times New Roman" w:hAnsi="Times New Roman" w:cs="Times New Roman"/>
          <w:sz w:val="20"/>
          <w:szCs w:val="20"/>
        </w:rPr>
      </w:pPr>
      <w:r w:rsidRPr="006B1D0A">
        <w:rPr>
          <w:rFonts w:ascii="Times New Roman" w:hAnsi="Times New Roman" w:cs="Times New Roman"/>
          <w:sz w:val="20"/>
          <w:szCs w:val="20"/>
        </w:rPr>
        <w:t xml:space="preserve">La metodología de trabajo </w:t>
      </w:r>
      <w:r>
        <w:rPr>
          <w:rFonts w:ascii="Times New Roman" w:hAnsi="Times New Roman" w:cs="Times New Roman"/>
          <w:sz w:val="20"/>
          <w:szCs w:val="20"/>
        </w:rPr>
        <w:t>fue</w:t>
      </w:r>
      <w:r w:rsidRPr="006B1D0A">
        <w:rPr>
          <w:rFonts w:ascii="Times New Roman" w:hAnsi="Times New Roman" w:cs="Times New Roman"/>
          <w:sz w:val="20"/>
          <w:szCs w:val="20"/>
        </w:rPr>
        <w:t xml:space="preserve"> en </w:t>
      </w:r>
      <w:r>
        <w:rPr>
          <w:rFonts w:ascii="Times New Roman" w:hAnsi="Times New Roman" w:cs="Times New Roman"/>
          <w:sz w:val="20"/>
          <w:szCs w:val="20"/>
        </w:rPr>
        <w:t xml:space="preserve">parejas de </w:t>
      </w:r>
      <w:r w:rsidRPr="006B1D0A">
        <w:rPr>
          <w:rFonts w:ascii="Times New Roman" w:hAnsi="Times New Roman" w:cs="Times New Roman"/>
          <w:sz w:val="20"/>
          <w:szCs w:val="20"/>
        </w:rPr>
        <w:t>estudiantes</w:t>
      </w:r>
      <w:r>
        <w:rPr>
          <w:rFonts w:ascii="Times New Roman" w:hAnsi="Times New Roman" w:cs="Times New Roman"/>
          <w:sz w:val="20"/>
          <w:szCs w:val="20"/>
        </w:rPr>
        <w:t>, esto es, dos</w:t>
      </w:r>
      <w:r w:rsidRPr="006B1D0A">
        <w:rPr>
          <w:rFonts w:ascii="Times New Roman" w:hAnsi="Times New Roman" w:cs="Times New Roman"/>
          <w:sz w:val="20"/>
          <w:szCs w:val="20"/>
        </w:rPr>
        <w:t xml:space="preserve"> por computador con conexión a internet, (los estudiantes deben hacer relevos, de tal manera que cada etapa se culmine por uno de los 2 estudiantes), se</w:t>
      </w:r>
      <w:r>
        <w:rPr>
          <w:rFonts w:ascii="Times New Roman" w:hAnsi="Times New Roman" w:cs="Times New Roman"/>
          <w:sz w:val="20"/>
          <w:szCs w:val="20"/>
        </w:rPr>
        <w:t xml:space="preserve"> dedicaron </w:t>
      </w:r>
      <w:r w:rsidRPr="006B1D0A">
        <w:rPr>
          <w:rFonts w:ascii="Times New Roman" w:hAnsi="Times New Roman" w:cs="Times New Roman"/>
          <w:sz w:val="20"/>
          <w:szCs w:val="20"/>
        </w:rPr>
        <w:t>2 horas en día de semana y algunos sábados para desarrollar el plan de intervención, cada etapa de la maratón se deb</w:t>
      </w:r>
      <w:r>
        <w:rPr>
          <w:rFonts w:ascii="Times New Roman" w:hAnsi="Times New Roman" w:cs="Times New Roman"/>
          <w:sz w:val="20"/>
          <w:szCs w:val="20"/>
        </w:rPr>
        <w:t>ía</w:t>
      </w:r>
      <w:r w:rsidRPr="006B1D0A">
        <w:rPr>
          <w:rFonts w:ascii="Times New Roman" w:hAnsi="Times New Roman" w:cs="Times New Roman"/>
          <w:sz w:val="20"/>
          <w:szCs w:val="20"/>
        </w:rPr>
        <w:t xml:space="preserve"> terminar máximo en 2 horas. (ver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6B1D0A">
        <w:rPr>
          <w:rFonts w:ascii="Times New Roman" w:hAnsi="Times New Roman" w:cs="Times New Roman"/>
          <w:sz w:val="20"/>
          <w:szCs w:val="20"/>
        </w:rPr>
        <w:t>abla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="00073305">
        <w:rPr>
          <w:rFonts w:ascii="Times New Roman" w:hAnsi="Times New Roman" w:cs="Times New Roman"/>
          <w:sz w:val="20"/>
          <w:szCs w:val="20"/>
        </w:rPr>
        <w:t>).</w:t>
      </w:r>
    </w:p>
    <w:p w:rsidR="00073305" w:rsidRPr="006B1D0A" w:rsidRDefault="00073305" w:rsidP="00F85F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305" w:rsidRDefault="00F85F09" w:rsidP="00F85F0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bookmarkStart w:id="5" w:name="_Toc463894631"/>
      <w:r w:rsidRPr="00F85F09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lastRenderedPageBreak/>
        <w:t>Tabla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4</w:t>
      </w:r>
      <w:r w:rsidRPr="00F85F09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. </w:t>
      </w:r>
      <w:bookmarkEnd w:id="5"/>
    </w:p>
    <w:p w:rsidR="00F85F09" w:rsidRPr="00F85F09" w:rsidRDefault="00FC59B6" w:rsidP="00F85F0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Módulos</w:t>
      </w:r>
      <w:r w:rsidR="00F85F09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del programa </w:t>
      </w:r>
    </w:p>
    <w:tbl>
      <w:tblPr>
        <w:tblStyle w:val="Tablaconcuadrcula"/>
        <w:tblW w:w="5000" w:type="pct"/>
        <w:tblLook w:val="04A0"/>
      </w:tblPr>
      <w:tblGrid>
        <w:gridCol w:w="4956"/>
        <w:gridCol w:w="1711"/>
        <w:gridCol w:w="2053"/>
      </w:tblGrid>
      <w:tr w:rsidR="00F85F09" w:rsidRPr="00F85F09" w:rsidTr="00027150">
        <w:tc>
          <w:tcPr>
            <w:tcW w:w="2842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Etapa de la Maratón </w:t>
            </w:r>
          </w:p>
        </w:tc>
        <w:tc>
          <w:tcPr>
            <w:tcW w:w="981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177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Intensidad Horaria</w:t>
            </w:r>
          </w:p>
        </w:tc>
      </w:tr>
      <w:tr w:rsidR="00F85F09" w:rsidRPr="00F85F09" w:rsidTr="00027150">
        <w:tc>
          <w:tcPr>
            <w:tcW w:w="2842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reto Lingüístico de Martin TIC</w:t>
            </w:r>
          </w:p>
        </w:tc>
        <w:tc>
          <w:tcPr>
            <w:tcW w:w="981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28-06-2016</w:t>
            </w:r>
          </w:p>
        </w:tc>
        <w:tc>
          <w:tcPr>
            <w:tcW w:w="1177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Horas</w:t>
            </w:r>
          </w:p>
        </w:tc>
      </w:tr>
      <w:tr w:rsidR="00F85F09" w:rsidRPr="00F85F09" w:rsidTr="00027150">
        <w:tc>
          <w:tcPr>
            <w:tcW w:w="2842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Martin TIC y el reto Numérico </w:t>
            </w:r>
          </w:p>
        </w:tc>
        <w:tc>
          <w:tcPr>
            <w:tcW w:w="981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02-07-2016</w:t>
            </w:r>
          </w:p>
        </w:tc>
        <w:tc>
          <w:tcPr>
            <w:tcW w:w="1177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Horas</w:t>
            </w:r>
          </w:p>
        </w:tc>
      </w:tr>
      <w:tr w:rsidR="00F85F09" w:rsidRPr="00F85F09" w:rsidTr="00027150">
        <w:tc>
          <w:tcPr>
            <w:tcW w:w="2842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Martin TIC y el reto espacial</w:t>
            </w:r>
          </w:p>
        </w:tc>
        <w:tc>
          <w:tcPr>
            <w:tcW w:w="981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05-07-2016</w:t>
            </w:r>
          </w:p>
        </w:tc>
        <w:tc>
          <w:tcPr>
            <w:tcW w:w="1177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Horas</w:t>
            </w:r>
          </w:p>
        </w:tc>
      </w:tr>
      <w:tr w:rsidR="00F85F09" w:rsidRPr="00F85F09" w:rsidTr="00027150">
        <w:tc>
          <w:tcPr>
            <w:tcW w:w="2842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reto Musical de Martin TIC</w:t>
            </w:r>
          </w:p>
        </w:tc>
        <w:tc>
          <w:tcPr>
            <w:tcW w:w="981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09-07-2016</w:t>
            </w:r>
          </w:p>
        </w:tc>
        <w:tc>
          <w:tcPr>
            <w:tcW w:w="1177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Horas</w:t>
            </w:r>
          </w:p>
        </w:tc>
      </w:tr>
      <w:tr w:rsidR="00F85F09" w:rsidRPr="00F85F09" w:rsidTr="00027150">
        <w:tc>
          <w:tcPr>
            <w:tcW w:w="2842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Martin TIC y el resto kinestésico</w:t>
            </w:r>
          </w:p>
        </w:tc>
        <w:tc>
          <w:tcPr>
            <w:tcW w:w="981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12-07-2016</w:t>
            </w:r>
          </w:p>
        </w:tc>
        <w:tc>
          <w:tcPr>
            <w:tcW w:w="1177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Horas</w:t>
            </w:r>
          </w:p>
        </w:tc>
      </w:tr>
      <w:tr w:rsidR="00F85F09" w:rsidRPr="00F85F09" w:rsidTr="00027150">
        <w:tc>
          <w:tcPr>
            <w:tcW w:w="2842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reto naturalista de Martin TIC</w:t>
            </w:r>
          </w:p>
        </w:tc>
        <w:tc>
          <w:tcPr>
            <w:tcW w:w="981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16-07-2016</w:t>
            </w:r>
          </w:p>
        </w:tc>
        <w:tc>
          <w:tcPr>
            <w:tcW w:w="1177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Horas</w:t>
            </w:r>
          </w:p>
        </w:tc>
      </w:tr>
      <w:tr w:rsidR="00F85F09" w:rsidRPr="00F85F09" w:rsidTr="00027150">
        <w:tc>
          <w:tcPr>
            <w:tcW w:w="2842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reto interpersonal de Martin TIC</w:t>
            </w:r>
          </w:p>
        </w:tc>
        <w:tc>
          <w:tcPr>
            <w:tcW w:w="981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19-07-2016</w:t>
            </w:r>
          </w:p>
        </w:tc>
        <w:tc>
          <w:tcPr>
            <w:tcW w:w="1177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Horas</w:t>
            </w:r>
          </w:p>
        </w:tc>
      </w:tr>
      <w:tr w:rsidR="00F85F09" w:rsidRPr="00F85F09" w:rsidTr="00027150">
        <w:tc>
          <w:tcPr>
            <w:tcW w:w="2842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reto intrapersonal de Martin TIC</w:t>
            </w:r>
          </w:p>
        </w:tc>
        <w:tc>
          <w:tcPr>
            <w:tcW w:w="981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23-07-2016</w:t>
            </w:r>
          </w:p>
        </w:tc>
        <w:tc>
          <w:tcPr>
            <w:tcW w:w="1177" w:type="pct"/>
          </w:tcPr>
          <w:p w:rsidR="00F85F09" w:rsidRPr="00F85F09" w:rsidRDefault="00F85F09" w:rsidP="00F85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85F0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Horas</w:t>
            </w:r>
          </w:p>
        </w:tc>
      </w:tr>
    </w:tbl>
    <w:p w:rsidR="00F85F09" w:rsidRPr="00F85F09" w:rsidRDefault="00F85F09" w:rsidP="00F85F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103177" w:rsidRDefault="00073305" w:rsidP="003846B0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Como ejemplo de actividad, se muestra la si</w:t>
      </w:r>
      <w:r w:rsidR="00103177">
        <w:rPr>
          <w:rFonts w:ascii="Times New Roman" w:eastAsia="Times New Roman" w:hAnsi="Times New Roman" w:cs="Times New Roman"/>
          <w:sz w:val="20"/>
          <w:szCs w:val="20"/>
          <w:lang w:eastAsia="es-ES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uiente tabla </w:t>
      </w:r>
      <w:r w:rsidR="00103177">
        <w:rPr>
          <w:rFonts w:ascii="Times New Roman" w:eastAsia="Times New Roman" w:hAnsi="Times New Roman" w:cs="Times New Roman"/>
          <w:sz w:val="20"/>
          <w:szCs w:val="20"/>
          <w:lang w:eastAsia="es-ES"/>
        </w:rPr>
        <w:t>(Tabla 5) que también ha tomado como referencia algunas características de Antunes</w:t>
      </w:r>
      <w:r w:rsidR="00433D9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(2014).</w:t>
      </w:r>
    </w:p>
    <w:p w:rsidR="00433D95" w:rsidRDefault="00103177" w:rsidP="00103177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bookmarkStart w:id="6" w:name="_Toc463894633"/>
      <w:r w:rsidRPr="0010317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Tabla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5</w:t>
      </w:r>
      <w:r w:rsidRPr="0010317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.</w:t>
      </w:r>
    </w:p>
    <w:p w:rsidR="00103177" w:rsidRDefault="00103177" w:rsidP="00103177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10317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Actividades Módulo 2 -Martin Tic y el reto Numérico.</w:t>
      </w:r>
      <w:bookmarkEnd w:id="6"/>
    </w:p>
    <w:p w:rsidR="00103177" w:rsidRPr="00103177" w:rsidRDefault="00103177" w:rsidP="00103177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51"/>
        <w:gridCol w:w="1739"/>
        <w:gridCol w:w="390"/>
        <w:gridCol w:w="1643"/>
        <w:gridCol w:w="340"/>
        <w:gridCol w:w="1163"/>
        <w:gridCol w:w="368"/>
      </w:tblGrid>
      <w:tr w:rsidR="00103177" w:rsidRPr="00103177" w:rsidTr="00027150">
        <w:tc>
          <w:tcPr>
            <w:tcW w:w="2851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Nivel - Grado</w:t>
            </w:r>
          </w:p>
        </w:tc>
        <w:tc>
          <w:tcPr>
            <w:tcW w:w="5643" w:type="dxa"/>
            <w:gridSpan w:val="6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Media Académica – Grados 10° y 11°</w:t>
            </w:r>
          </w:p>
        </w:tc>
      </w:tr>
      <w:tr w:rsidR="00103177" w:rsidRPr="00103177" w:rsidTr="00027150">
        <w:tc>
          <w:tcPr>
            <w:tcW w:w="2851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Intensidad horaria semanal</w:t>
            </w:r>
          </w:p>
        </w:tc>
        <w:tc>
          <w:tcPr>
            <w:tcW w:w="5643" w:type="dxa"/>
            <w:gridSpan w:val="6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Horas</w:t>
            </w:r>
          </w:p>
        </w:tc>
      </w:tr>
      <w:tr w:rsidR="00103177" w:rsidRPr="00103177" w:rsidTr="00027150">
        <w:tc>
          <w:tcPr>
            <w:tcW w:w="2851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Nombre de la actividad</w:t>
            </w:r>
          </w:p>
        </w:tc>
        <w:tc>
          <w:tcPr>
            <w:tcW w:w="5643" w:type="dxa"/>
            <w:gridSpan w:val="6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Martin Tic y el reto Numérico.</w:t>
            </w:r>
          </w:p>
        </w:tc>
      </w:tr>
      <w:tr w:rsidR="00103177" w:rsidRPr="00103177" w:rsidTr="00027150">
        <w:tc>
          <w:tcPr>
            <w:tcW w:w="2851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Presentación</w:t>
            </w:r>
          </w:p>
        </w:tc>
        <w:tc>
          <w:tcPr>
            <w:tcW w:w="5643" w:type="dxa"/>
            <w:gridSpan w:val="6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 Maratón de Martin Tic consiste en una serie de desafíos didácticos por etapas en donde los estudiantes deben ayudar a Martin a conseguir las metas propuestas en cada desafío, los estudiantes deben acceder a la plataforma Moodle:</w:t>
            </w:r>
          </w:p>
          <w:p w:rsidR="00103177" w:rsidRPr="00103177" w:rsidRDefault="00694168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hyperlink r:id="rId9" w:history="1">
              <w:r w:rsidR="00103177" w:rsidRPr="0010317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es-ES"/>
                </w:rPr>
                <w:t>http://romadevelopers.com/avavisionmundial/</w:t>
              </w:r>
            </w:hyperlink>
            <w:r w:rsidR="00103177"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y acceder con su nombre de usuario y contraseña al curso llamado: </w:t>
            </w:r>
            <w:r w:rsidR="00103177"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La Maratón de Martin Tic</w:t>
            </w:r>
            <w:r w:rsidR="00103177"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, posteriormente dirigirse al Módulo 2 en donde encontraran una descripción de las actividades de la etapa 2 junto con los links de acceso a cada una de las actividades.</w:t>
            </w:r>
          </w:p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103177" w:rsidRPr="00103177" w:rsidTr="00027150">
        <w:tc>
          <w:tcPr>
            <w:tcW w:w="2851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Objetivos de aprendizaje</w:t>
            </w:r>
          </w:p>
        </w:tc>
        <w:tc>
          <w:tcPr>
            <w:tcW w:w="5643" w:type="dxa"/>
            <w:gridSpan w:val="6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Desarrollar la Capacidad para usar los números de manera efectiva y de razonar adecuadamente</w:t>
            </w: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mediante juegos interactivos.</w:t>
            </w:r>
          </w:p>
        </w:tc>
      </w:tr>
      <w:tr w:rsidR="00103177" w:rsidRPr="00103177" w:rsidTr="00027150">
        <w:tc>
          <w:tcPr>
            <w:tcW w:w="2851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Anuncio de Bienvenida:</w:t>
            </w:r>
          </w:p>
        </w:tc>
        <w:tc>
          <w:tcPr>
            <w:tcW w:w="5643" w:type="dxa"/>
            <w:gridSpan w:val="6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Bienvenidos a la etapa 2 de la maratón, llamada Martin Tic y el reto Numérico.</w:t>
            </w:r>
          </w:p>
        </w:tc>
      </w:tr>
      <w:tr w:rsidR="00103177" w:rsidRPr="00103177" w:rsidTr="00027150">
        <w:tc>
          <w:tcPr>
            <w:tcW w:w="2851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Espacio de comunicación general</w:t>
            </w:r>
          </w:p>
        </w:tc>
        <w:tc>
          <w:tcPr>
            <w:tcW w:w="5643" w:type="dxa"/>
            <w:gridSpan w:val="6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Foro de dudas e inquietudes, Chat, Comunicación personal con el docente.</w:t>
            </w:r>
          </w:p>
        </w:tc>
      </w:tr>
      <w:tr w:rsidR="00103177" w:rsidRPr="00103177" w:rsidTr="00027150">
        <w:tc>
          <w:tcPr>
            <w:tcW w:w="2851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Competencias a desarrollar </w:t>
            </w:r>
          </w:p>
        </w:tc>
        <w:tc>
          <w:tcPr>
            <w:tcW w:w="5643" w:type="dxa"/>
            <w:gridSpan w:val="6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-Inteligencia Lógico Matemática de Gardner.</w:t>
            </w:r>
          </w:p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03177" w:rsidRPr="00103177" w:rsidRDefault="00103177" w:rsidP="001031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-Utilizo eficientemente la tecnología en el aprendizaje y la producción en otras disciplinas (artes, educación física, matemáticas, ciencias).</w:t>
            </w:r>
          </w:p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177" w:rsidRPr="00103177" w:rsidTr="00027150">
        <w:tc>
          <w:tcPr>
            <w:tcW w:w="2851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Contenidos temáticos</w:t>
            </w:r>
          </w:p>
        </w:tc>
        <w:tc>
          <w:tcPr>
            <w:tcW w:w="5643" w:type="dxa"/>
            <w:gridSpan w:val="6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Unidades de medida, figuras geométricas, cálculo de operaciones matemáticas básicas.</w:t>
            </w:r>
          </w:p>
        </w:tc>
      </w:tr>
      <w:tr w:rsidR="00103177" w:rsidRPr="00103177" w:rsidTr="00027150">
        <w:tc>
          <w:tcPr>
            <w:tcW w:w="2851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Evidencia de actividad</w:t>
            </w:r>
          </w:p>
        </w:tc>
        <w:tc>
          <w:tcPr>
            <w:tcW w:w="5643" w:type="dxa"/>
            <w:gridSpan w:val="6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103177" w:rsidRPr="00103177" w:rsidTr="00027150">
        <w:tc>
          <w:tcPr>
            <w:tcW w:w="2851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Tipo de evidencia</w:t>
            </w:r>
          </w:p>
        </w:tc>
        <w:tc>
          <w:tcPr>
            <w:tcW w:w="1739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Desempeño</w:t>
            </w:r>
          </w:p>
        </w:tc>
        <w:tc>
          <w:tcPr>
            <w:tcW w:w="390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643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Conocimiento</w:t>
            </w:r>
          </w:p>
        </w:tc>
        <w:tc>
          <w:tcPr>
            <w:tcW w:w="340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Producto</w:t>
            </w:r>
          </w:p>
        </w:tc>
        <w:tc>
          <w:tcPr>
            <w:tcW w:w="368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103177" w:rsidRPr="00103177" w:rsidTr="00027150">
        <w:tc>
          <w:tcPr>
            <w:tcW w:w="2851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5643" w:type="dxa"/>
            <w:gridSpan w:val="6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Ayuda a Martin a superar los retos matemáticos que tiene que superar:</w:t>
            </w:r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Actividad 1:</w:t>
            </w:r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Ingresa a la página </w:t>
            </w:r>
            <w:hyperlink r:id="rId10" w:history="1">
              <w:r w:rsidRPr="00103177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es-ES"/>
                </w:rPr>
                <w:t>http://www.cerebriti.com/</w:t>
              </w:r>
            </w:hyperlink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y accede con tu perfil de Facebook al sistema, posteriormente busca los siguientes retos:</w:t>
            </w:r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Las unidades de medida: </w:t>
            </w:r>
            <w:hyperlink r:id="rId11" w:anchor=".V6ITlfnhBhE" w:history="1">
              <w:r w:rsidRPr="00103177">
                <w:rPr>
                  <w:rFonts w:ascii="Times New Roman" w:eastAsia="Times New Roman" w:hAnsi="Times New Roman" w:cs="Times New Roman"/>
                  <w:sz w:val="20"/>
                  <w:szCs w:val="20"/>
                  <w:lang w:eastAsia="es-ES"/>
                </w:rPr>
                <w:t>http://www.cerebriti.com/juegos-de-matematicas/las-unidades-de-medida#.V6ITlfnhBhE</w:t>
              </w:r>
            </w:hyperlink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Las Figuras: </w:t>
            </w:r>
          </w:p>
          <w:p w:rsidR="00103177" w:rsidRPr="00103177" w:rsidRDefault="00694168" w:rsidP="0010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hyperlink r:id="rId12" w:anchor=".V6ITx_nhBhE" w:history="1">
              <w:r w:rsidR="00103177" w:rsidRPr="00103177">
                <w:rPr>
                  <w:rFonts w:ascii="Times New Roman" w:eastAsia="Times New Roman" w:hAnsi="Times New Roman" w:cs="Times New Roman"/>
                  <w:sz w:val="20"/>
                  <w:szCs w:val="20"/>
                  <w:lang w:eastAsia="es-ES"/>
                </w:rPr>
                <w:t>http://www.cerebriti.com/juegos-de-</w:t>
              </w:r>
              <w:r w:rsidR="00103177" w:rsidRPr="00103177">
                <w:rPr>
                  <w:rFonts w:ascii="Times New Roman" w:eastAsia="Times New Roman" w:hAnsi="Times New Roman" w:cs="Times New Roman"/>
                  <w:sz w:val="20"/>
                  <w:szCs w:val="20"/>
                  <w:lang w:eastAsia="es-ES"/>
                </w:rPr>
                <w:lastRenderedPageBreak/>
                <w:t>matematicas/figuras#.V6ITx_nhBhE</w:t>
              </w:r>
            </w:hyperlink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Lados de los polígonos: </w:t>
            </w:r>
          </w:p>
          <w:p w:rsidR="00103177" w:rsidRPr="00103177" w:rsidRDefault="00694168" w:rsidP="0010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hyperlink r:id="rId13" w:anchor=".V6IT__nhBhE" w:history="1">
              <w:r w:rsidR="00103177" w:rsidRPr="00103177">
                <w:rPr>
                  <w:rFonts w:ascii="Times New Roman" w:eastAsia="Times New Roman" w:hAnsi="Times New Roman" w:cs="Times New Roman"/>
                  <w:sz w:val="20"/>
                  <w:szCs w:val="20"/>
                  <w:lang w:eastAsia="es-ES"/>
                </w:rPr>
                <w:t>http://www.cerebriti.com/juegos-de-matematicas/geometria#.V6IT__nhBhE</w:t>
              </w:r>
            </w:hyperlink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Para cada reto tienes una cuenta regresiva de 1 minuto en el cual debes completar las preguntas, recuerda que quien lo haga en el menor tiempo tiene una nota más alta, una vez termines cada reto infórmale a tu profesor para que tome apunte en la rúbrica de evaluación.</w:t>
            </w:r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Una vez hayas terminado estos tres restos debes crear un juego con la herramienta cerebriti - </w:t>
            </w:r>
            <w:hyperlink r:id="rId14" w:history="1">
              <w:r w:rsidRPr="00103177">
                <w:rPr>
                  <w:rFonts w:ascii="Times New Roman" w:eastAsia="Times New Roman" w:hAnsi="Times New Roman" w:cs="Times New Roman"/>
                  <w:sz w:val="20"/>
                  <w:szCs w:val="20"/>
                  <w:lang w:eastAsia="es-ES"/>
                </w:rPr>
                <w:t>http://www.cerebriti.com/</w:t>
              </w:r>
            </w:hyperlink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- y retar a un amigo a que lo haga.</w:t>
            </w:r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Actividad 2:</w:t>
            </w:r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Ingresa a la siguiente dirección, </w:t>
            </w:r>
            <w:hyperlink r:id="rId15" w:history="1">
              <w:r w:rsidRPr="00103177">
                <w:rPr>
                  <w:rFonts w:ascii="Times New Roman" w:eastAsia="Times New Roman" w:hAnsi="Times New Roman" w:cs="Times New Roman"/>
                  <w:sz w:val="20"/>
                  <w:szCs w:val="20"/>
                  <w:lang w:eastAsia="es-ES"/>
                </w:rPr>
                <w:t>http://juegos.superjocs.com/juego/domino-clasico/</w:t>
              </w:r>
            </w:hyperlink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ayuda a Martin a ganar una partida de domino, en el juego eres el equipo 1, y debes mostrarle a tu profesor que ganaste por lo menos una partida.</w:t>
            </w:r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03177" w:rsidRPr="00103177" w:rsidRDefault="00103177" w:rsidP="00103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Una vez hayas ganado la partida muéstrale la pantalla del computador a tu profesor para que anote en la rúbrica tus resultados.</w:t>
            </w:r>
          </w:p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103177" w:rsidRPr="00103177" w:rsidTr="00027150">
        <w:tc>
          <w:tcPr>
            <w:tcW w:w="2851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lastRenderedPageBreak/>
              <w:t>Fecha de entrega</w:t>
            </w:r>
          </w:p>
        </w:tc>
        <w:tc>
          <w:tcPr>
            <w:tcW w:w="5643" w:type="dxa"/>
            <w:gridSpan w:val="6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de julio de 2016.</w:t>
            </w:r>
          </w:p>
        </w:tc>
      </w:tr>
      <w:tr w:rsidR="00103177" w:rsidRPr="00103177" w:rsidTr="00027150">
        <w:tc>
          <w:tcPr>
            <w:tcW w:w="2851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Criterio de evaluación</w:t>
            </w:r>
          </w:p>
        </w:tc>
        <w:tc>
          <w:tcPr>
            <w:tcW w:w="5643" w:type="dxa"/>
            <w:gridSpan w:val="6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 actividad de aprueba una vez el estudiante muestre en pantalla del computador el resultado solicitado en el reto.</w:t>
            </w:r>
          </w:p>
        </w:tc>
      </w:tr>
      <w:tr w:rsidR="00103177" w:rsidRPr="00103177" w:rsidTr="00027150">
        <w:tc>
          <w:tcPr>
            <w:tcW w:w="2851" w:type="dxa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% de evaluación.</w:t>
            </w:r>
          </w:p>
        </w:tc>
        <w:tc>
          <w:tcPr>
            <w:tcW w:w="5643" w:type="dxa"/>
            <w:gridSpan w:val="6"/>
            <w:shd w:val="clear" w:color="auto" w:fill="auto"/>
          </w:tcPr>
          <w:p w:rsidR="00103177" w:rsidRPr="00103177" w:rsidRDefault="00103177" w:rsidP="00103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0317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Este reto equivale al 20% sobre un total de 100%</w:t>
            </w:r>
          </w:p>
        </w:tc>
      </w:tr>
    </w:tbl>
    <w:p w:rsidR="00103177" w:rsidRDefault="00103177" w:rsidP="003846B0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B4A8C" w:rsidRDefault="009B4A8C" w:rsidP="003846B0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En la </w:t>
      </w:r>
      <w:r w:rsidR="0032557A">
        <w:rPr>
          <w:rFonts w:ascii="Times New Roman" w:eastAsia="Times New Roman" w:hAnsi="Times New Roman" w:cs="Times New Roman"/>
          <w:sz w:val="20"/>
          <w:szCs w:val="20"/>
          <w:lang w:eastAsia="es-ES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igura 1 se puede ver un pantallazo del programa MARTIN TIC como muestra visual de un contenido concreto.</w:t>
      </w:r>
    </w:p>
    <w:p w:rsidR="009B4A8C" w:rsidRPr="00103177" w:rsidRDefault="009B4A8C" w:rsidP="003846B0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5974715" cy="284734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A8C" w:rsidRPr="009B4A8C" w:rsidRDefault="009B4A8C" w:rsidP="003846B0">
      <w:pP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9B4A8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Figura 1. </w:t>
      </w:r>
    </w:p>
    <w:p w:rsidR="009B4A8C" w:rsidRPr="009B4A8C" w:rsidRDefault="009B4A8C" w:rsidP="003846B0">
      <w:pP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9B4A8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Ejemplo de pantallazo de las actividades del módulo 3</w:t>
      </w:r>
    </w:p>
    <w:p w:rsidR="006B1D0A" w:rsidRPr="00103177" w:rsidRDefault="00F85F09" w:rsidP="003846B0">
      <w:pPr>
        <w:rPr>
          <w:rFonts w:ascii="Times New Roman" w:hAnsi="Times New Roman" w:cs="Times New Roman"/>
          <w:sz w:val="20"/>
          <w:szCs w:val="20"/>
        </w:rPr>
      </w:pPr>
      <w:r w:rsidRPr="0010317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Además, cabe resaltar que la elaboración del programa </w:t>
      </w:r>
      <w:r w:rsidRPr="00103177">
        <w:rPr>
          <w:rFonts w:ascii="Times New Roman" w:hAnsi="Times New Roman" w:cs="Times New Roman"/>
          <w:sz w:val="20"/>
          <w:szCs w:val="20"/>
        </w:rPr>
        <w:t>fue compleja y se realizó en una serie de etapas, que se describen a continuación:</w:t>
      </w:r>
    </w:p>
    <w:p w:rsidR="003846B0" w:rsidRPr="00103177" w:rsidRDefault="003846B0" w:rsidP="003846B0">
      <w:pPr>
        <w:rPr>
          <w:rFonts w:ascii="Times New Roman" w:hAnsi="Times New Roman" w:cs="Times New Roman"/>
          <w:sz w:val="20"/>
          <w:szCs w:val="20"/>
        </w:rPr>
      </w:pPr>
      <w:r w:rsidRPr="00103177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103177">
        <w:rPr>
          <w:rFonts w:ascii="Times New Roman" w:hAnsi="Times New Roman" w:cs="Times New Roman"/>
          <w:sz w:val="20"/>
          <w:szCs w:val="20"/>
        </w:rPr>
        <w:tab/>
        <w:t>Fase de planeación de las actividades de aprendizaje del programa de intervención que se va a llevar a cabo en la asignatura de tecnología e informática por medio de la plataforma virtual de aprendizaje.</w:t>
      </w:r>
    </w:p>
    <w:p w:rsidR="003846B0" w:rsidRPr="00103177" w:rsidRDefault="003846B0" w:rsidP="003846B0">
      <w:pPr>
        <w:rPr>
          <w:rFonts w:ascii="Times New Roman" w:hAnsi="Times New Roman" w:cs="Times New Roman"/>
          <w:sz w:val="20"/>
          <w:szCs w:val="20"/>
        </w:rPr>
      </w:pPr>
      <w:r w:rsidRPr="00103177">
        <w:rPr>
          <w:rFonts w:ascii="Times New Roman" w:hAnsi="Times New Roman" w:cs="Times New Roman"/>
          <w:sz w:val="20"/>
          <w:szCs w:val="20"/>
        </w:rPr>
        <w:t>2.</w:t>
      </w:r>
      <w:r w:rsidRPr="00103177">
        <w:rPr>
          <w:rFonts w:ascii="Times New Roman" w:hAnsi="Times New Roman" w:cs="Times New Roman"/>
          <w:sz w:val="20"/>
          <w:szCs w:val="20"/>
        </w:rPr>
        <w:tab/>
        <w:t>Fase de Diseño y Montaje de la plataforma virtual de aprendizaje Moodle en la web.</w:t>
      </w:r>
    </w:p>
    <w:p w:rsidR="003846B0" w:rsidRPr="003846B0" w:rsidRDefault="003846B0" w:rsidP="003846B0">
      <w:pPr>
        <w:rPr>
          <w:rFonts w:ascii="Times New Roman" w:hAnsi="Times New Roman" w:cs="Times New Roman"/>
          <w:sz w:val="20"/>
          <w:szCs w:val="20"/>
        </w:rPr>
      </w:pPr>
      <w:r w:rsidRPr="00103177">
        <w:rPr>
          <w:rFonts w:ascii="Times New Roman" w:hAnsi="Times New Roman" w:cs="Times New Roman"/>
          <w:sz w:val="20"/>
          <w:szCs w:val="20"/>
        </w:rPr>
        <w:t>3.</w:t>
      </w:r>
      <w:r w:rsidRPr="00103177">
        <w:rPr>
          <w:rFonts w:ascii="Times New Roman" w:hAnsi="Times New Roman" w:cs="Times New Roman"/>
          <w:sz w:val="20"/>
          <w:szCs w:val="20"/>
        </w:rPr>
        <w:tab/>
        <w:t>Fase de Capacitación al cuerpo docente del área de tecnología e informática en el  uso y aplicación de las actividades encontradas la plataform</w:t>
      </w:r>
      <w:r w:rsidRPr="003846B0">
        <w:rPr>
          <w:rFonts w:ascii="Times New Roman" w:hAnsi="Times New Roman" w:cs="Times New Roman"/>
          <w:sz w:val="20"/>
          <w:szCs w:val="20"/>
        </w:rPr>
        <w:t>a virtual de aprendizaje.</w:t>
      </w:r>
    </w:p>
    <w:p w:rsidR="003846B0" w:rsidRPr="003846B0" w:rsidRDefault="003846B0" w:rsidP="003846B0">
      <w:pPr>
        <w:rPr>
          <w:rFonts w:ascii="Times New Roman" w:hAnsi="Times New Roman" w:cs="Times New Roman"/>
          <w:sz w:val="20"/>
          <w:szCs w:val="20"/>
        </w:rPr>
      </w:pPr>
      <w:r w:rsidRPr="003846B0">
        <w:rPr>
          <w:rFonts w:ascii="Times New Roman" w:hAnsi="Times New Roman" w:cs="Times New Roman"/>
          <w:sz w:val="20"/>
          <w:szCs w:val="20"/>
        </w:rPr>
        <w:t>4.</w:t>
      </w:r>
      <w:r w:rsidRPr="003846B0">
        <w:rPr>
          <w:rFonts w:ascii="Times New Roman" w:hAnsi="Times New Roman" w:cs="Times New Roman"/>
          <w:sz w:val="20"/>
          <w:szCs w:val="20"/>
        </w:rPr>
        <w:tab/>
        <w:t>Fase de implementación de las actividades del plan de intervención en la plataforma Moodle con los estudiantes de grado 10° y 11°.</w:t>
      </w:r>
    </w:p>
    <w:p w:rsidR="003846B0" w:rsidRDefault="003846B0" w:rsidP="003846B0">
      <w:pPr>
        <w:rPr>
          <w:rFonts w:ascii="Times New Roman" w:hAnsi="Times New Roman" w:cs="Times New Roman"/>
          <w:sz w:val="20"/>
          <w:szCs w:val="20"/>
        </w:rPr>
      </w:pPr>
      <w:r w:rsidRPr="003846B0">
        <w:rPr>
          <w:rFonts w:ascii="Times New Roman" w:hAnsi="Times New Roman" w:cs="Times New Roman"/>
          <w:sz w:val="20"/>
          <w:szCs w:val="20"/>
        </w:rPr>
        <w:t>5.</w:t>
      </w:r>
      <w:r w:rsidRPr="003846B0">
        <w:rPr>
          <w:rFonts w:ascii="Times New Roman" w:hAnsi="Times New Roman" w:cs="Times New Roman"/>
          <w:sz w:val="20"/>
          <w:szCs w:val="20"/>
        </w:rPr>
        <w:tab/>
        <w:t>Fase de evaluación y Validación de resultados obtenidos a partir del plan de intervención.</w:t>
      </w:r>
    </w:p>
    <w:p w:rsidR="00433D95" w:rsidRDefault="00433D95" w:rsidP="003846B0">
      <w:pPr>
        <w:rPr>
          <w:rFonts w:ascii="Times New Roman" w:hAnsi="Times New Roman" w:cs="Times New Roman"/>
          <w:sz w:val="20"/>
          <w:szCs w:val="20"/>
        </w:rPr>
      </w:pPr>
    </w:p>
    <w:p w:rsidR="00433D95" w:rsidRDefault="00433D95" w:rsidP="00384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Precisamente, respecto a la fase de evaluación, se diseñó una rúbrica para agilizar las puntuaciones logradas por los alumnos</w:t>
      </w:r>
      <w:r w:rsidR="00472470">
        <w:rPr>
          <w:rFonts w:ascii="Times New Roman" w:hAnsi="Times New Roman" w:cs="Times New Roman"/>
          <w:sz w:val="20"/>
          <w:szCs w:val="20"/>
        </w:rPr>
        <w:t xml:space="preserve"> en cada módulo</w:t>
      </w:r>
      <w:r>
        <w:rPr>
          <w:rFonts w:ascii="Times New Roman" w:hAnsi="Times New Roman" w:cs="Times New Roman"/>
          <w:sz w:val="20"/>
          <w:szCs w:val="20"/>
        </w:rPr>
        <w:t xml:space="preserve"> y que se puede ver </w:t>
      </w:r>
      <w:r w:rsidR="00472470">
        <w:rPr>
          <w:rFonts w:ascii="Times New Roman" w:hAnsi="Times New Roman" w:cs="Times New Roman"/>
          <w:sz w:val="20"/>
          <w:szCs w:val="20"/>
        </w:rPr>
        <w:t xml:space="preserve">un ejemplo </w:t>
      </w:r>
      <w:r>
        <w:rPr>
          <w:rFonts w:ascii="Times New Roman" w:hAnsi="Times New Roman" w:cs="Times New Roman"/>
          <w:sz w:val="20"/>
          <w:szCs w:val="20"/>
        </w:rPr>
        <w:t>en la Tabla 6.</w:t>
      </w:r>
    </w:p>
    <w:p w:rsidR="0032557A" w:rsidRPr="003846B0" w:rsidRDefault="0032557A" w:rsidP="003846B0">
      <w:pPr>
        <w:rPr>
          <w:rFonts w:ascii="Times New Roman" w:hAnsi="Times New Roman" w:cs="Times New Roman"/>
          <w:sz w:val="20"/>
          <w:szCs w:val="20"/>
        </w:rPr>
      </w:pPr>
    </w:p>
    <w:p w:rsidR="0032557A" w:rsidRDefault="00472470" w:rsidP="00472470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bookmarkStart w:id="7" w:name="_Toc463894644"/>
      <w:r w:rsidRPr="00472470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Tabla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6</w:t>
      </w:r>
      <w:r w:rsidRPr="00472470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.</w:t>
      </w:r>
    </w:p>
    <w:p w:rsidR="00472470" w:rsidRPr="00472470" w:rsidRDefault="00472470" w:rsidP="00472470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472470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Rubrica de evaluación Módulo 5 - </w:t>
      </w:r>
      <w:bookmarkEnd w:id="7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914"/>
        <w:gridCol w:w="2904"/>
        <w:gridCol w:w="2902"/>
      </w:tblGrid>
      <w:tr w:rsidR="00472470" w:rsidRPr="00472470" w:rsidTr="00027150">
        <w:tc>
          <w:tcPr>
            <w:tcW w:w="8828" w:type="dxa"/>
            <w:gridSpan w:val="3"/>
            <w:shd w:val="clear" w:color="auto" w:fill="auto"/>
          </w:tcPr>
          <w:p w:rsidR="00472470" w:rsidRPr="00472470" w:rsidRDefault="00472470" w:rsidP="004724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RUBRICA DE EVALUACIÓN MODULO 5</w:t>
            </w:r>
          </w:p>
        </w:tc>
      </w:tr>
      <w:tr w:rsidR="00472470" w:rsidRPr="00472470" w:rsidTr="00027150">
        <w:tc>
          <w:tcPr>
            <w:tcW w:w="2942" w:type="dxa"/>
            <w:shd w:val="clear" w:color="auto" w:fill="auto"/>
          </w:tcPr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Criterios / indicadores</w:t>
            </w:r>
          </w:p>
        </w:tc>
        <w:tc>
          <w:tcPr>
            <w:tcW w:w="2943" w:type="dxa"/>
            <w:shd w:val="clear" w:color="auto" w:fill="auto"/>
          </w:tcPr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Cumple</w:t>
            </w:r>
          </w:p>
        </w:tc>
        <w:tc>
          <w:tcPr>
            <w:tcW w:w="2943" w:type="dxa"/>
            <w:shd w:val="clear" w:color="auto" w:fill="auto"/>
          </w:tcPr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Necesita Apoyo</w:t>
            </w:r>
          </w:p>
        </w:tc>
      </w:tr>
      <w:tr w:rsidR="00472470" w:rsidRPr="00472470" w:rsidTr="00027150">
        <w:tc>
          <w:tcPr>
            <w:tcW w:w="2942" w:type="dxa"/>
            <w:shd w:val="clear" w:color="auto" w:fill="auto"/>
          </w:tcPr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Actividad 1: </w:t>
            </w:r>
          </w:p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Acomoda las cajas, bases y resortes que tiene a disposición para evitar que el bailarín se caiga de la tarima.</w:t>
            </w:r>
          </w:p>
        </w:tc>
        <w:tc>
          <w:tcPr>
            <w:tcW w:w="2943" w:type="dxa"/>
            <w:shd w:val="clear" w:color="auto" w:fill="auto"/>
          </w:tcPr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Llega al nivel 5  del juego de forma rápida y sin ninguna dificultad, demostrando habilidad para acomodar las cajas, bases y resortes.</w:t>
            </w:r>
          </w:p>
        </w:tc>
        <w:tc>
          <w:tcPr>
            <w:tcW w:w="2943" w:type="dxa"/>
            <w:shd w:val="clear" w:color="auto" w:fill="auto"/>
          </w:tcPr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Requiere de múltiples intentos para poder llegar al nivel 5.</w:t>
            </w:r>
          </w:p>
        </w:tc>
      </w:tr>
      <w:tr w:rsidR="00472470" w:rsidRPr="00472470" w:rsidTr="00027150">
        <w:tc>
          <w:tcPr>
            <w:tcW w:w="2942" w:type="dxa"/>
            <w:shd w:val="clear" w:color="auto" w:fill="auto"/>
          </w:tcPr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Actividad 2:</w:t>
            </w:r>
          </w:p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Realiza con lenguaje de señas la representación del nombre de cada estudiante.</w:t>
            </w:r>
          </w:p>
        </w:tc>
        <w:tc>
          <w:tcPr>
            <w:tcW w:w="2943" w:type="dxa"/>
            <w:shd w:val="clear" w:color="auto" w:fill="auto"/>
          </w:tcPr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Ingresa a las paginas indicadas de forma rápida y comprende como representar el nombre con lenguaje de señas.</w:t>
            </w:r>
          </w:p>
        </w:tc>
        <w:tc>
          <w:tcPr>
            <w:tcW w:w="2943" w:type="dxa"/>
            <w:shd w:val="clear" w:color="auto" w:fill="auto"/>
          </w:tcPr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 le dificulta representar el nombre en lenguaje de señas de forma rápida, requiriendo apoyo para poder terminar dicha actividad.</w:t>
            </w:r>
          </w:p>
        </w:tc>
      </w:tr>
      <w:tr w:rsidR="00472470" w:rsidRPr="00472470" w:rsidTr="00027150">
        <w:trPr>
          <w:trHeight w:val="729"/>
        </w:trPr>
        <w:tc>
          <w:tcPr>
            <w:tcW w:w="2942" w:type="dxa"/>
            <w:shd w:val="clear" w:color="auto" w:fill="auto"/>
          </w:tcPr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Actividad 3:</w:t>
            </w:r>
          </w:p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Crea los objetos con los pesos adecuados para que la balanza quede equilibrada.</w:t>
            </w:r>
          </w:p>
        </w:tc>
        <w:tc>
          <w:tcPr>
            <w:tcW w:w="2943" w:type="dxa"/>
            <w:shd w:val="clear" w:color="auto" w:fill="auto"/>
          </w:tcPr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Consigue crear los objetos con los pesos adecuados garantizando que la diferencia entre estos sea menor a 5 unidades.</w:t>
            </w:r>
          </w:p>
        </w:tc>
        <w:tc>
          <w:tcPr>
            <w:tcW w:w="2943" w:type="dxa"/>
            <w:shd w:val="clear" w:color="auto" w:fill="auto"/>
          </w:tcPr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 le dificulta conseguir que la diferencia entre los pesos sea menos a 5 en los intentos iniciales, requiriendo apoyo para tal actividad.</w:t>
            </w:r>
          </w:p>
        </w:tc>
      </w:tr>
      <w:tr w:rsidR="00472470" w:rsidRPr="00472470" w:rsidTr="00027150">
        <w:trPr>
          <w:trHeight w:val="729"/>
        </w:trPr>
        <w:tc>
          <w:tcPr>
            <w:tcW w:w="2942" w:type="dxa"/>
            <w:shd w:val="clear" w:color="auto" w:fill="auto"/>
          </w:tcPr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Actividad Complementaria:</w:t>
            </w:r>
          </w:p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Ingresa de forma exitosa al juego Jenga y realiza movimientos en la torre.</w:t>
            </w:r>
          </w:p>
        </w:tc>
        <w:tc>
          <w:tcPr>
            <w:tcW w:w="2943" w:type="dxa"/>
            <w:shd w:val="clear" w:color="auto" w:fill="auto"/>
          </w:tcPr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Realiza movimientos en la torre de jenga que no afecten a la misma</w:t>
            </w:r>
          </w:p>
        </w:tc>
        <w:tc>
          <w:tcPr>
            <w:tcW w:w="2943" w:type="dxa"/>
            <w:shd w:val="clear" w:color="auto" w:fill="auto"/>
          </w:tcPr>
          <w:p w:rsidR="00472470" w:rsidRPr="00472470" w:rsidRDefault="00472470" w:rsidP="0047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7247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Requiere de varios intentos para que la torre de  jenga no se caiga.</w:t>
            </w:r>
          </w:p>
        </w:tc>
      </w:tr>
    </w:tbl>
    <w:p w:rsidR="00472470" w:rsidRPr="00472470" w:rsidRDefault="00472470" w:rsidP="00472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846B0" w:rsidRPr="00AC3D23" w:rsidRDefault="003846B0" w:rsidP="00125101">
      <w:pPr>
        <w:rPr>
          <w:rFonts w:ascii="Times New Roman" w:hAnsi="Times New Roman" w:cs="Times New Roman"/>
          <w:b/>
          <w:sz w:val="20"/>
          <w:szCs w:val="20"/>
        </w:rPr>
      </w:pPr>
    </w:p>
    <w:p w:rsidR="00700461" w:rsidRPr="00AC3D23" w:rsidRDefault="00700461" w:rsidP="00125101">
      <w:pPr>
        <w:rPr>
          <w:rFonts w:ascii="Times New Roman" w:hAnsi="Times New Roman" w:cs="Times New Roman"/>
          <w:b/>
          <w:sz w:val="20"/>
          <w:szCs w:val="20"/>
        </w:rPr>
      </w:pPr>
      <w:r w:rsidRPr="00AC3D23">
        <w:rPr>
          <w:rFonts w:ascii="Times New Roman" w:hAnsi="Times New Roman" w:cs="Times New Roman"/>
          <w:b/>
          <w:sz w:val="20"/>
          <w:szCs w:val="20"/>
        </w:rPr>
        <w:t>Resultados</w:t>
      </w:r>
    </w:p>
    <w:p w:rsidR="008A584A" w:rsidRDefault="008A584A" w:rsidP="001251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continuación se muestra los resultados al comparar el rendimiento de la muestra antes y tras la intervención (Tabla </w:t>
      </w:r>
      <w:r w:rsidR="0032557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):</w:t>
      </w:r>
    </w:p>
    <w:p w:rsidR="008A584A" w:rsidRPr="008A584A" w:rsidRDefault="008A584A" w:rsidP="00125101">
      <w:pPr>
        <w:rPr>
          <w:rFonts w:ascii="Times New Roman" w:hAnsi="Times New Roman" w:cs="Times New Roman"/>
          <w:b/>
          <w:sz w:val="20"/>
          <w:szCs w:val="20"/>
        </w:rPr>
      </w:pPr>
      <w:r w:rsidRPr="008A584A">
        <w:rPr>
          <w:rFonts w:ascii="Times New Roman" w:hAnsi="Times New Roman" w:cs="Times New Roman"/>
          <w:b/>
          <w:sz w:val="20"/>
          <w:szCs w:val="20"/>
        </w:rPr>
        <w:t xml:space="preserve">Tabla </w:t>
      </w:r>
      <w:r w:rsidR="0032557A">
        <w:rPr>
          <w:rFonts w:ascii="Times New Roman" w:hAnsi="Times New Roman" w:cs="Times New Roman"/>
          <w:b/>
          <w:sz w:val="20"/>
          <w:szCs w:val="20"/>
        </w:rPr>
        <w:t>7</w:t>
      </w:r>
      <w:r w:rsidRPr="008A584A">
        <w:rPr>
          <w:rFonts w:ascii="Times New Roman" w:hAnsi="Times New Roman" w:cs="Times New Roman"/>
          <w:b/>
          <w:sz w:val="20"/>
          <w:szCs w:val="20"/>
        </w:rPr>
        <w:t>: Prueba t de Student para muestras independientes</w:t>
      </w:r>
    </w:p>
    <w:tbl>
      <w:tblPr>
        <w:tblStyle w:val="PlainTable2"/>
        <w:tblW w:w="5000" w:type="pct"/>
        <w:tblLook w:val="04A0"/>
      </w:tblPr>
      <w:tblGrid>
        <w:gridCol w:w="1782"/>
        <w:gridCol w:w="1186"/>
        <w:gridCol w:w="1683"/>
        <w:gridCol w:w="1699"/>
        <w:gridCol w:w="1186"/>
        <w:gridCol w:w="1184"/>
      </w:tblGrid>
      <w:tr w:rsidR="008A584A" w:rsidRPr="00464DCF" w:rsidTr="008A584A">
        <w:trPr>
          <w:cnfStyle w:val="100000000000"/>
          <w:trHeight w:val="315"/>
        </w:trPr>
        <w:tc>
          <w:tcPr>
            <w:cnfStyle w:val="001000000000"/>
            <w:tcW w:w="1021" w:type="pct"/>
            <w:vMerge w:val="restart"/>
            <w:noWrap/>
            <w:hideMark/>
          </w:tcPr>
          <w:p w:rsidR="008A584A" w:rsidRPr="00464DCF" w:rsidRDefault="008A584A" w:rsidP="00027150">
            <w:pPr>
              <w:jc w:val="center"/>
              <w:rPr>
                <w:sz w:val="18"/>
                <w:szCs w:val="18"/>
                <w:lang w:val="es-CO" w:eastAsia="es-CO"/>
              </w:rPr>
            </w:pPr>
            <w:r w:rsidRPr="00464DCF">
              <w:rPr>
                <w:sz w:val="18"/>
                <w:szCs w:val="18"/>
                <w:lang w:eastAsia="es-CO"/>
              </w:rPr>
              <w:t>Variable</w:t>
            </w:r>
          </w:p>
        </w:tc>
        <w:tc>
          <w:tcPr>
            <w:tcW w:w="680" w:type="pct"/>
            <w:vMerge w:val="restart"/>
            <w:noWrap/>
            <w:hideMark/>
          </w:tcPr>
          <w:p w:rsidR="008A584A" w:rsidRPr="00464DCF" w:rsidRDefault="008A584A" w:rsidP="00027150">
            <w:pPr>
              <w:jc w:val="center"/>
              <w:cnfStyle w:val="100000000000"/>
              <w:rPr>
                <w:sz w:val="18"/>
                <w:szCs w:val="18"/>
                <w:lang w:val="es-CO" w:eastAsia="es-CO"/>
              </w:rPr>
            </w:pPr>
            <w:r w:rsidRPr="00464DCF">
              <w:rPr>
                <w:sz w:val="18"/>
                <w:szCs w:val="18"/>
                <w:lang w:eastAsia="es-CO"/>
              </w:rPr>
              <w:t>N</w:t>
            </w:r>
          </w:p>
        </w:tc>
        <w:tc>
          <w:tcPr>
            <w:tcW w:w="1939" w:type="pct"/>
            <w:gridSpan w:val="2"/>
            <w:noWrap/>
            <w:hideMark/>
          </w:tcPr>
          <w:p w:rsidR="008A584A" w:rsidRPr="00464DCF" w:rsidRDefault="008A584A" w:rsidP="00027150">
            <w:pPr>
              <w:jc w:val="center"/>
              <w:cnfStyle w:val="100000000000"/>
              <w:rPr>
                <w:sz w:val="18"/>
                <w:szCs w:val="18"/>
                <w:lang w:val="es-CO" w:eastAsia="es-CO"/>
              </w:rPr>
            </w:pPr>
            <w:r w:rsidRPr="00464DCF">
              <w:rPr>
                <w:sz w:val="18"/>
                <w:szCs w:val="18"/>
                <w:lang w:eastAsia="es-CO"/>
              </w:rPr>
              <w:t>Grupos</w:t>
            </w:r>
          </w:p>
        </w:tc>
        <w:tc>
          <w:tcPr>
            <w:tcW w:w="680" w:type="pct"/>
            <w:vMerge w:val="restart"/>
            <w:noWrap/>
            <w:hideMark/>
          </w:tcPr>
          <w:p w:rsidR="008A584A" w:rsidRPr="00464DCF" w:rsidRDefault="008A584A" w:rsidP="00027150">
            <w:pPr>
              <w:jc w:val="center"/>
              <w:cnfStyle w:val="100000000000"/>
              <w:rPr>
                <w:sz w:val="18"/>
                <w:szCs w:val="18"/>
                <w:lang w:val="es-CO" w:eastAsia="es-CO"/>
              </w:rPr>
            </w:pPr>
            <w:r w:rsidRPr="00464DCF">
              <w:rPr>
                <w:sz w:val="18"/>
                <w:szCs w:val="18"/>
                <w:lang w:eastAsia="es-CO"/>
              </w:rPr>
              <w:t>t</w:t>
            </w:r>
          </w:p>
        </w:tc>
        <w:tc>
          <w:tcPr>
            <w:tcW w:w="679" w:type="pct"/>
            <w:vMerge w:val="restart"/>
            <w:noWrap/>
            <w:hideMark/>
          </w:tcPr>
          <w:p w:rsidR="008A584A" w:rsidRPr="00464DCF" w:rsidRDefault="008A584A" w:rsidP="00027150">
            <w:pPr>
              <w:jc w:val="center"/>
              <w:cnfStyle w:val="100000000000"/>
              <w:rPr>
                <w:sz w:val="18"/>
                <w:szCs w:val="18"/>
                <w:lang w:val="es-CO" w:eastAsia="es-CO"/>
              </w:rPr>
            </w:pPr>
            <w:r w:rsidRPr="00464DCF">
              <w:rPr>
                <w:sz w:val="18"/>
                <w:szCs w:val="18"/>
                <w:lang w:eastAsia="es-CO"/>
              </w:rPr>
              <w:t>p</w:t>
            </w:r>
          </w:p>
        </w:tc>
      </w:tr>
      <w:tr w:rsidR="008A584A" w:rsidRPr="00464DCF" w:rsidTr="008A584A">
        <w:trPr>
          <w:cnfStyle w:val="000000100000"/>
          <w:trHeight w:val="315"/>
        </w:trPr>
        <w:tc>
          <w:tcPr>
            <w:cnfStyle w:val="001000000000"/>
            <w:tcW w:w="1021" w:type="pct"/>
            <w:vMerge/>
            <w:hideMark/>
          </w:tcPr>
          <w:p w:rsidR="008A584A" w:rsidRPr="00464DCF" w:rsidRDefault="008A584A" w:rsidP="00027150">
            <w:pPr>
              <w:rPr>
                <w:sz w:val="18"/>
                <w:szCs w:val="18"/>
                <w:lang w:val="es-CO" w:eastAsia="es-CO"/>
              </w:rPr>
            </w:pPr>
          </w:p>
        </w:tc>
        <w:tc>
          <w:tcPr>
            <w:tcW w:w="680" w:type="pct"/>
            <w:vMerge/>
            <w:hideMark/>
          </w:tcPr>
          <w:p w:rsidR="008A584A" w:rsidRPr="00464DCF" w:rsidRDefault="008A584A" w:rsidP="00027150">
            <w:pPr>
              <w:cnfStyle w:val="000000100000"/>
              <w:rPr>
                <w:sz w:val="18"/>
                <w:szCs w:val="18"/>
                <w:lang w:val="es-CO" w:eastAsia="es-CO"/>
              </w:rPr>
            </w:pPr>
          </w:p>
        </w:tc>
        <w:tc>
          <w:tcPr>
            <w:tcW w:w="965" w:type="pct"/>
            <w:noWrap/>
            <w:hideMark/>
          </w:tcPr>
          <w:p w:rsidR="008A584A" w:rsidRPr="00464DCF" w:rsidRDefault="008A584A" w:rsidP="00027150">
            <w:pPr>
              <w:jc w:val="center"/>
              <w:cnfStyle w:val="000000100000"/>
              <w:rPr>
                <w:sz w:val="18"/>
                <w:szCs w:val="18"/>
                <w:lang w:val="es-CO" w:eastAsia="es-CO"/>
              </w:rPr>
            </w:pPr>
            <w:r w:rsidRPr="00464DCF">
              <w:rPr>
                <w:sz w:val="18"/>
                <w:szCs w:val="18"/>
                <w:lang w:eastAsia="es-CO"/>
              </w:rPr>
              <w:t>pre - test</w:t>
            </w:r>
          </w:p>
        </w:tc>
        <w:tc>
          <w:tcPr>
            <w:tcW w:w="974" w:type="pct"/>
            <w:noWrap/>
            <w:hideMark/>
          </w:tcPr>
          <w:p w:rsidR="008A584A" w:rsidRPr="00464DCF" w:rsidRDefault="008A584A" w:rsidP="00027150">
            <w:pPr>
              <w:jc w:val="center"/>
              <w:cnfStyle w:val="000000100000"/>
              <w:rPr>
                <w:sz w:val="18"/>
                <w:szCs w:val="18"/>
                <w:lang w:val="es-CO" w:eastAsia="es-CO"/>
              </w:rPr>
            </w:pPr>
            <w:r w:rsidRPr="00464DCF">
              <w:rPr>
                <w:sz w:val="18"/>
                <w:szCs w:val="18"/>
                <w:lang w:eastAsia="es-CO"/>
              </w:rPr>
              <w:t>post - test</w:t>
            </w:r>
          </w:p>
        </w:tc>
        <w:tc>
          <w:tcPr>
            <w:tcW w:w="680" w:type="pct"/>
            <w:vMerge/>
            <w:hideMark/>
          </w:tcPr>
          <w:p w:rsidR="008A584A" w:rsidRPr="00464DCF" w:rsidRDefault="008A584A" w:rsidP="00027150">
            <w:pPr>
              <w:cnfStyle w:val="000000100000"/>
              <w:rPr>
                <w:sz w:val="18"/>
                <w:szCs w:val="18"/>
                <w:lang w:val="es-CO" w:eastAsia="es-CO"/>
              </w:rPr>
            </w:pPr>
          </w:p>
        </w:tc>
        <w:tc>
          <w:tcPr>
            <w:tcW w:w="679" w:type="pct"/>
            <w:vMerge/>
            <w:hideMark/>
          </w:tcPr>
          <w:p w:rsidR="008A584A" w:rsidRPr="00464DCF" w:rsidRDefault="008A584A" w:rsidP="00027150">
            <w:pPr>
              <w:cnfStyle w:val="000000100000"/>
              <w:rPr>
                <w:sz w:val="18"/>
                <w:szCs w:val="18"/>
                <w:lang w:val="es-CO" w:eastAsia="es-CO"/>
              </w:rPr>
            </w:pPr>
          </w:p>
        </w:tc>
      </w:tr>
      <w:tr w:rsidR="008A584A" w:rsidRPr="00464DCF" w:rsidTr="008A584A">
        <w:trPr>
          <w:trHeight w:val="315"/>
        </w:trPr>
        <w:tc>
          <w:tcPr>
            <w:cnfStyle w:val="001000000000"/>
            <w:tcW w:w="1021" w:type="pct"/>
            <w:hideMark/>
          </w:tcPr>
          <w:p w:rsidR="008A584A" w:rsidRPr="00464DCF" w:rsidRDefault="008A584A" w:rsidP="00027150">
            <w:pPr>
              <w:rPr>
                <w:sz w:val="18"/>
                <w:szCs w:val="18"/>
                <w:lang w:val="es-CO" w:eastAsia="es-CO"/>
              </w:rPr>
            </w:pPr>
            <w:r w:rsidRPr="00464DCF">
              <w:rPr>
                <w:sz w:val="18"/>
                <w:szCs w:val="18"/>
                <w:lang w:eastAsia="es-CO"/>
              </w:rPr>
              <w:t>rendimiento</w:t>
            </w:r>
          </w:p>
        </w:tc>
        <w:tc>
          <w:tcPr>
            <w:tcW w:w="680" w:type="pct"/>
            <w:noWrap/>
            <w:hideMark/>
          </w:tcPr>
          <w:p w:rsidR="008A584A" w:rsidRPr="00464DCF" w:rsidRDefault="008A584A" w:rsidP="00027150">
            <w:pPr>
              <w:jc w:val="both"/>
              <w:cnfStyle w:val="000000000000"/>
              <w:rPr>
                <w:sz w:val="18"/>
                <w:szCs w:val="18"/>
                <w:lang w:val="es-CO" w:eastAsia="es-CO"/>
              </w:rPr>
            </w:pPr>
            <w:r w:rsidRPr="00464DCF">
              <w:rPr>
                <w:sz w:val="18"/>
                <w:szCs w:val="18"/>
                <w:lang w:val="es-CO" w:eastAsia="es-CO"/>
              </w:rPr>
              <w:t>57</w:t>
            </w:r>
          </w:p>
        </w:tc>
        <w:tc>
          <w:tcPr>
            <w:tcW w:w="965" w:type="pct"/>
            <w:noWrap/>
            <w:hideMark/>
          </w:tcPr>
          <w:p w:rsidR="008A584A" w:rsidRPr="00464DCF" w:rsidRDefault="008A584A" w:rsidP="00027150">
            <w:pPr>
              <w:cnfStyle w:val="000000000000"/>
              <w:rPr>
                <w:sz w:val="18"/>
                <w:szCs w:val="18"/>
                <w:lang w:val="es-CO" w:eastAsia="es-CO"/>
              </w:rPr>
            </w:pPr>
            <w:r w:rsidRPr="00464DCF">
              <w:rPr>
                <w:sz w:val="18"/>
                <w:szCs w:val="18"/>
                <w:lang w:val="es-CO" w:eastAsia="es-CO"/>
              </w:rPr>
              <w:t>3,56 (0,29)</w:t>
            </w:r>
          </w:p>
        </w:tc>
        <w:tc>
          <w:tcPr>
            <w:tcW w:w="974" w:type="pct"/>
            <w:noWrap/>
            <w:hideMark/>
          </w:tcPr>
          <w:p w:rsidR="008A584A" w:rsidRPr="00464DCF" w:rsidRDefault="008A584A" w:rsidP="00027150">
            <w:pPr>
              <w:cnfStyle w:val="000000000000"/>
              <w:rPr>
                <w:sz w:val="18"/>
                <w:szCs w:val="18"/>
                <w:lang w:val="es-CO" w:eastAsia="es-CO"/>
              </w:rPr>
            </w:pPr>
            <w:r w:rsidRPr="00464DCF">
              <w:rPr>
                <w:sz w:val="18"/>
                <w:szCs w:val="18"/>
                <w:lang w:val="es-CO" w:eastAsia="es-CO"/>
              </w:rPr>
              <w:t>4,11 (0,45)</w:t>
            </w:r>
          </w:p>
        </w:tc>
        <w:tc>
          <w:tcPr>
            <w:tcW w:w="680" w:type="pct"/>
            <w:noWrap/>
            <w:hideMark/>
          </w:tcPr>
          <w:p w:rsidR="008A584A" w:rsidRPr="00464DCF" w:rsidRDefault="008A584A" w:rsidP="00027150">
            <w:pPr>
              <w:jc w:val="right"/>
              <w:cnfStyle w:val="000000000000"/>
              <w:rPr>
                <w:sz w:val="18"/>
                <w:szCs w:val="18"/>
                <w:lang w:val="es-CO" w:eastAsia="es-CO"/>
              </w:rPr>
            </w:pPr>
            <w:r w:rsidRPr="00464DCF">
              <w:rPr>
                <w:sz w:val="18"/>
                <w:szCs w:val="18"/>
                <w:lang w:val="es-CO" w:eastAsia="es-CO"/>
              </w:rPr>
              <w:t>-8,279</w:t>
            </w:r>
          </w:p>
        </w:tc>
        <w:tc>
          <w:tcPr>
            <w:tcW w:w="679" w:type="pct"/>
            <w:noWrap/>
            <w:hideMark/>
          </w:tcPr>
          <w:p w:rsidR="008A584A" w:rsidRPr="00464DCF" w:rsidRDefault="008A584A" w:rsidP="00027150">
            <w:pPr>
              <w:jc w:val="right"/>
              <w:cnfStyle w:val="000000000000"/>
              <w:rPr>
                <w:sz w:val="18"/>
                <w:szCs w:val="18"/>
                <w:lang w:val="es-CO" w:eastAsia="es-CO"/>
              </w:rPr>
            </w:pPr>
            <w:r w:rsidRPr="00464DCF">
              <w:rPr>
                <w:sz w:val="18"/>
                <w:szCs w:val="18"/>
                <w:lang w:val="es-CO" w:eastAsia="es-CO"/>
              </w:rPr>
              <w:t>0,000</w:t>
            </w:r>
          </w:p>
        </w:tc>
      </w:tr>
    </w:tbl>
    <w:p w:rsidR="008A584A" w:rsidRDefault="008A584A" w:rsidP="00125101">
      <w:pPr>
        <w:rPr>
          <w:rFonts w:ascii="Times New Roman" w:hAnsi="Times New Roman" w:cs="Times New Roman"/>
          <w:sz w:val="20"/>
          <w:szCs w:val="20"/>
        </w:rPr>
      </w:pPr>
    </w:p>
    <w:p w:rsidR="00FC59B6" w:rsidRDefault="008A584A" w:rsidP="008A58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</w:t>
      </w:r>
      <w:r w:rsidRPr="008A584A">
        <w:rPr>
          <w:rFonts w:ascii="Times New Roman" w:hAnsi="Times New Roman" w:cs="Times New Roman"/>
          <w:sz w:val="20"/>
          <w:szCs w:val="20"/>
        </w:rPr>
        <w:t xml:space="preserve"> relación al rendimiento académico, se observaron diferencias estadísticamente significativa en la comparación de medias, evidenciando un incremento respecto a la primera evaluación de desempeño, </w:t>
      </w:r>
      <w:r w:rsidRPr="008A584A">
        <w:rPr>
          <w:rFonts w:ascii="Times New Roman" w:hAnsi="Times New Roman" w:cs="Times New Roman"/>
          <w:sz w:val="20"/>
          <w:szCs w:val="20"/>
        </w:rPr>
        <w:lastRenderedPageBreak/>
        <w:t>puntuando resultados más bajos (M= 3,56; SE= 0,03) y superiores después de la intervención con la plataforma Martin TIC (M= 4,11; SE= 0,06, t(56)= -8,279). Cambiando de un rendimiento básico a alto. Lo cual indica que, programas de desarrollo de las inteligencias múltiples basados en las TIC, permiten el desarrollo de habilidades y capacidades afines al rendimiento académico.</w:t>
      </w:r>
    </w:p>
    <w:p w:rsidR="00700461" w:rsidRPr="003160E3" w:rsidRDefault="00700461" w:rsidP="00125101">
      <w:pPr>
        <w:rPr>
          <w:rFonts w:ascii="Times New Roman" w:hAnsi="Times New Roman" w:cs="Times New Roman"/>
          <w:b/>
          <w:sz w:val="20"/>
          <w:szCs w:val="20"/>
        </w:rPr>
      </w:pPr>
      <w:r w:rsidRPr="003160E3">
        <w:rPr>
          <w:rFonts w:ascii="Times New Roman" w:hAnsi="Times New Roman" w:cs="Times New Roman"/>
          <w:b/>
          <w:sz w:val="20"/>
          <w:szCs w:val="20"/>
        </w:rPr>
        <w:t>Discusión y conclusiones</w:t>
      </w:r>
    </w:p>
    <w:p w:rsidR="00AC3D23" w:rsidRDefault="00AC3D23" w:rsidP="00AC3D23">
      <w:pPr>
        <w:jc w:val="both"/>
        <w:rPr>
          <w:rFonts w:ascii="Times New Roman" w:hAnsi="Times New Roman" w:cs="Times New Roman"/>
          <w:sz w:val="20"/>
          <w:szCs w:val="20"/>
        </w:rPr>
      </w:pPr>
      <w:r w:rsidRPr="00AC3D23">
        <w:rPr>
          <w:rFonts w:ascii="Times New Roman" w:hAnsi="Times New Roman" w:cs="Times New Roman"/>
          <w:sz w:val="20"/>
          <w:szCs w:val="20"/>
        </w:rPr>
        <w:t xml:space="preserve">Los resultados </w:t>
      </w:r>
      <w:r>
        <w:rPr>
          <w:rFonts w:ascii="Times New Roman" w:hAnsi="Times New Roman" w:cs="Times New Roman"/>
          <w:sz w:val="20"/>
          <w:szCs w:val="20"/>
        </w:rPr>
        <w:t>muestran que el uso del programa del MARTIN TIC ha sido beneficioso para el rendimiento académico de la muestra, lo que va en la línea de otros estudios, que afirman</w:t>
      </w:r>
      <w:r w:rsidRPr="00AC3D23">
        <w:rPr>
          <w:rFonts w:ascii="Times New Roman" w:hAnsi="Times New Roman" w:cs="Times New Roman"/>
          <w:sz w:val="20"/>
          <w:szCs w:val="20"/>
        </w:rPr>
        <w:t xml:space="preserve"> que la incorporación de la tecnología en el proceso de enseñanza y de aprendizaje en el </w:t>
      </w:r>
      <w:r>
        <w:rPr>
          <w:rFonts w:ascii="Times New Roman" w:hAnsi="Times New Roman" w:cs="Times New Roman"/>
          <w:sz w:val="20"/>
          <w:szCs w:val="20"/>
        </w:rPr>
        <w:t>aula</w:t>
      </w:r>
      <w:r w:rsidRPr="00AC3D23">
        <w:rPr>
          <w:rFonts w:ascii="Times New Roman" w:hAnsi="Times New Roman" w:cs="Times New Roman"/>
          <w:sz w:val="20"/>
          <w:szCs w:val="20"/>
        </w:rPr>
        <w:t xml:space="preserve"> motiva a los alumnos, aumenta su aprovechamiento y permite observar la facilidad con la que estos alumnos desarrollan las habilidades propias para cursar una asignatura en estas modalidades virtuales (Zaldivar, y Guillermo, 2010)</w:t>
      </w:r>
      <w:r w:rsidR="006C302D">
        <w:rPr>
          <w:rFonts w:ascii="Times New Roman" w:hAnsi="Times New Roman" w:cs="Times New Roman"/>
          <w:sz w:val="20"/>
          <w:szCs w:val="20"/>
        </w:rPr>
        <w:t>. Por tant, este estudio puede concluirse afirmando que se cumple la hipótesis inicial</w:t>
      </w:r>
    </w:p>
    <w:p w:rsidR="006C302D" w:rsidRDefault="006C302D" w:rsidP="00AC3D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Sin embargo, estos resultados han de tomarse con cautela al carecer de un grupo control y contar con una muestra limitada. </w:t>
      </w:r>
    </w:p>
    <w:p w:rsidR="006C302D" w:rsidRDefault="006C302D" w:rsidP="00AC3D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101" w:rsidRPr="003160E3" w:rsidRDefault="00125101" w:rsidP="00125101">
      <w:pPr>
        <w:rPr>
          <w:rFonts w:ascii="Times New Roman" w:hAnsi="Times New Roman" w:cs="Times New Roman"/>
          <w:b/>
          <w:sz w:val="20"/>
          <w:szCs w:val="20"/>
        </w:rPr>
      </w:pPr>
      <w:r w:rsidRPr="003160E3">
        <w:rPr>
          <w:rFonts w:ascii="Times New Roman" w:hAnsi="Times New Roman" w:cs="Times New Roman"/>
          <w:b/>
          <w:sz w:val="20"/>
          <w:szCs w:val="20"/>
        </w:rPr>
        <w:t xml:space="preserve"> Referencias bibliográficas</w:t>
      </w:r>
    </w:p>
    <w:p w:rsidR="00DA721B" w:rsidRDefault="00DA721B" w:rsidP="003160E3">
      <w:pPr>
        <w:jc w:val="both"/>
        <w:rPr>
          <w:rFonts w:ascii="Times New Roman" w:hAnsi="Times New Roman" w:cs="Times New Roman"/>
          <w:sz w:val="20"/>
          <w:szCs w:val="20"/>
        </w:rPr>
      </w:pPr>
      <w:r w:rsidRPr="00DA721B">
        <w:rPr>
          <w:rFonts w:ascii="Times New Roman" w:hAnsi="Times New Roman" w:cs="Times New Roman"/>
          <w:sz w:val="20"/>
          <w:szCs w:val="20"/>
        </w:rPr>
        <w:t>ANTUNES, C. (2014). Estimulación del cerebro infantil: desde el nacimiento hasta los 3 años (Vol. 76). Narcea Ediciones.</w:t>
      </w:r>
    </w:p>
    <w:p w:rsidR="003160E3" w:rsidRDefault="003160E3" w:rsidP="003160E3">
      <w:pPr>
        <w:jc w:val="both"/>
        <w:rPr>
          <w:rFonts w:ascii="Times New Roman" w:hAnsi="Times New Roman" w:cs="Times New Roman"/>
          <w:sz w:val="20"/>
          <w:szCs w:val="20"/>
        </w:rPr>
      </w:pPr>
      <w:r w:rsidRPr="003160E3">
        <w:rPr>
          <w:rFonts w:ascii="Times New Roman" w:hAnsi="Times New Roman" w:cs="Times New Roman"/>
          <w:sz w:val="20"/>
          <w:szCs w:val="20"/>
        </w:rPr>
        <w:t>DE LUCA, S. (2002). La escuela como agente socializador.¿ Enseñar para adaptarse a la sociedad o para transformarla? Análisis de posturas y presupuestos teóricos y metodológicos. Revista Iberoamericana de Educación.</w:t>
      </w:r>
    </w:p>
    <w:p w:rsidR="003160E3" w:rsidRDefault="003160E3" w:rsidP="003160E3">
      <w:pPr>
        <w:jc w:val="both"/>
        <w:rPr>
          <w:rFonts w:ascii="Times New Roman" w:hAnsi="Times New Roman" w:cs="Times New Roman"/>
          <w:sz w:val="20"/>
          <w:szCs w:val="20"/>
        </w:rPr>
      </w:pPr>
      <w:r w:rsidRPr="003160E3">
        <w:rPr>
          <w:rFonts w:ascii="Times New Roman" w:hAnsi="Times New Roman" w:cs="Times New Roman"/>
          <w:sz w:val="20"/>
          <w:szCs w:val="20"/>
        </w:rPr>
        <w:t>GARDNER, H. (1999). Thedisciplinedmind. New York: Simon&amp;Schuster.</w:t>
      </w:r>
    </w:p>
    <w:p w:rsidR="00731BEF" w:rsidRDefault="00731BEF" w:rsidP="003160E3">
      <w:pPr>
        <w:jc w:val="both"/>
        <w:rPr>
          <w:rFonts w:ascii="Times New Roman" w:hAnsi="Times New Roman" w:cs="Times New Roman"/>
          <w:sz w:val="20"/>
          <w:szCs w:val="20"/>
        </w:rPr>
      </w:pPr>
      <w:r w:rsidRPr="00731BEF">
        <w:rPr>
          <w:rFonts w:ascii="Times New Roman" w:hAnsi="Times New Roman" w:cs="Times New Roman"/>
          <w:sz w:val="20"/>
          <w:szCs w:val="20"/>
        </w:rPr>
        <w:t>MORALES, C. (1999). Etapas de adopción de la tecnología informática al salón de clases. In Memorias del XV Simposio Internacional de Computación en la Educación (pp. 323-333).</w:t>
      </w:r>
    </w:p>
    <w:p w:rsidR="006C302D" w:rsidRPr="00125101" w:rsidRDefault="00CE6C0E" w:rsidP="003160E3">
      <w:pPr>
        <w:jc w:val="both"/>
        <w:rPr>
          <w:rFonts w:ascii="Times New Roman" w:hAnsi="Times New Roman" w:cs="Times New Roman"/>
          <w:sz w:val="20"/>
          <w:szCs w:val="20"/>
        </w:rPr>
      </w:pPr>
      <w:r w:rsidRPr="006C302D">
        <w:rPr>
          <w:rFonts w:ascii="Times New Roman" w:hAnsi="Times New Roman" w:cs="Times New Roman"/>
          <w:sz w:val="20"/>
          <w:szCs w:val="20"/>
        </w:rPr>
        <w:t xml:space="preserve">ZALDIVAR, </w:t>
      </w:r>
      <w:r w:rsidR="006C302D" w:rsidRPr="006C302D">
        <w:rPr>
          <w:rFonts w:ascii="Times New Roman" w:hAnsi="Times New Roman" w:cs="Times New Roman"/>
          <w:sz w:val="20"/>
          <w:szCs w:val="20"/>
        </w:rPr>
        <w:t xml:space="preserve">M., y </w:t>
      </w:r>
      <w:r w:rsidRPr="006C302D">
        <w:rPr>
          <w:rFonts w:ascii="Times New Roman" w:hAnsi="Times New Roman" w:cs="Times New Roman"/>
          <w:sz w:val="20"/>
          <w:szCs w:val="20"/>
        </w:rPr>
        <w:t>GUILLERMO</w:t>
      </w:r>
      <w:r w:rsidR="006C302D" w:rsidRPr="006C302D">
        <w:rPr>
          <w:rFonts w:ascii="Times New Roman" w:hAnsi="Times New Roman" w:cs="Times New Roman"/>
          <w:sz w:val="20"/>
          <w:szCs w:val="20"/>
        </w:rPr>
        <w:t>, M. (2011). Virtualidad educativa en el bachillerato. Una experiencia en el uso de herramientas tecnológicas. Revista Educación y Ciencia, Cuarta Época, 4 (2), 71-84. Recuperado de: http://www.educacionyciencia.org/index.php/educacionyciencia/article/view/289</w:t>
      </w:r>
    </w:p>
    <w:p w:rsidR="00125101" w:rsidRPr="00125101" w:rsidRDefault="00125101" w:rsidP="00A41E7F">
      <w:pPr>
        <w:rPr>
          <w:rFonts w:ascii="Times New Roman" w:hAnsi="Times New Roman" w:cs="Times New Roman"/>
          <w:sz w:val="20"/>
          <w:szCs w:val="20"/>
        </w:rPr>
      </w:pPr>
    </w:p>
    <w:p w:rsidR="00125101" w:rsidRPr="00125101" w:rsidRDefault="00125101" w:rsidP="00A41E7F">
      <w:pPr>
        <w:rPr>
          <w:rFonts w:ascii="Times New Roman" w:hAnsi="Times New Roman" w:cs="Times New Roman"/>
          <w:sz w:val="20"/>
          <w:szCs w:val="20"/>
        </w:rPr>
      </w:pPr>
    </w:p>
    <w:p w:rsidR="00125101" w:rsidRPr="00125101" w:rsidRDefault="00125101" w:rsidP="00A41E7F">
      <w:pPr>
        <w:rPr>
          <w:rFonts w:ascii="Times New Roman" w:hAnsi="Times New Roman" w:cs="Times New Roman"/>
          <w:sz w:val="20"/>
          <w:szCs w:val="20"/>
        </w:rPr>
      </w:pPr>
    </w:p>
    <w:p w:rsidR="00A41E7F" w:rsidRPr="00125101" w:rsidRDefault="00A41E7F" w:rsidP="00A41E7F">
      <w:pPr>
        <w:rPr>
          <w:rFonts w:ascii="Times New Roman" w:hAnsi="Times New Roman" w:cs="Times New Roman"/>
          <w:sz w:val="20"/>
          <w:szCs w:val="20"/>
        </w:rPr>
      </w:pPr>
    </w:p>
    <w:p w:rsidR="00A41E7F" w:rsidRPr="00125101" w:rsidRDefault="00A41E7F" w:rsidP="00A41E7F">
      <w:pPr>
        <w:rPr>
          <w:rFonts w:ascii="Times New Roman" w:hAnsi="Times New Roman" w:cs="Times New Roman"/>
          <w:sz w:val="20"/>
          <w:szCs w:val="20"/>
        </w:rPr>
      </w:pPr>
    </w:p>
    <w:p w:rsidR="00A41E7F" w:rsidRPr="00125101" w:rsidRDefault="00A41E7F" w:rsidP="00A41E7F">
      <w:pPr>
        <w:rPr>
          <w:rFonts w:ascii="Times New Roman" w:hAnsi="Times New Roman" w:cs="Times New Roman"/>
          <w:sz w:val="20"/>
          <w:szCs w:val="20"/>
        </w:rPr>
      </w:pPr>
    </w:p>
    <w:sectPr w:rsidR="00A41E7F" w:rsidRPr="00125101" w:rsidSect="00694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2D" w:rsidRDefault="00827D2D" w:rsidP="00125101">
      <w:pPr>
        <w:spacing w:after="0" w:line="240" w:lineRule="auto"/>
      </w:pPr>
      <w:r>
        <w:separator/>
      </w:r>
    </w:p>
  </w:endnote>
  <w:endnote w:type="continuationSeparator" w:id="1">
    <w:p w:rsidR="00827D2D" w:rsidRDefault="00827D2D" w:rsidP="0012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2D" w:rsidRDefault="00827D2D" w:rsidP="00125101">
      <w:pPr>
        <w:spacing w:after="0" w:line="240" w:lineRule="auto"/>
      </w:pPr>
      <w:r>
        <w:separator/>
      </w:r>
    </w:p>
  </w:footnote>
  <w:footnote w:type="continuationSeparator" w:id="1">
    <w:p w:rsidR="00827D2D" w:rsidRDefault="00827D2D" w:rsidP="00125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E7F"/>
    <w:rsid w:val="00073305"/>
    <w:rsid w:val="000D0312"/>
    <w:rsid w:val="00100505"/>
    <w:rsid w:val="00103177"/>
    <w:rsid w:val="00125101"/>
    <w:rsid w:val="002A4876"/>
    <w:rsid w:val="002F4FFF"/>
    <w:rsid w:val="002F63C8"/>
    <w:rsid w:val="003160E3"/>
    <w:rsid w:val="0032557A"/>
    <w:rsid w:val="00333D4F"/>
    <w:rsid w:val="003846B0"/>
    <w:rsid w:val="003B6898"/>
    <w:rsid w:val="003D13AD"/>
    <w:rsid w:val="00433D95"/>
    <w:rsid w:val="00456AAA"/>
    <w:rsid w:val="00472470"/>
    <w:rsid w:val="004D6822"/>
    <w:rsid w:val="005E43CD"/>
    <w:rsid w:val="00694168"/>
    <w:rsid w:val="006B1D0A"/>
    <w:rsid w:val="006B77E4"/>
    <w:rsid w:val="006C0B4A"/>
    <w:rsid w:val="006C302D"/>
    <w:rsid w:val="00700461"/>
    <w:rsid w:val="00731BEF"/>
    <w:rsid w:val="007466DB"/>
    <w:rsid w:val="00827D2D"/>
    <w:rsid w:val="008A584A"/>
    <w:rsid w:val="009547CD"/>
    <w:rsid w:val="009B4A8C"/>
    <w:rsid w:val="00A0203A"/>
    <w:rsid w:val="00A13903"/>
    <w:rsid w:val="00A41E7F"/>
    <w:rsid w:val="00AC3D23"/>
    <w:rsid w:val="00B06F82"/>
    <w:rsid w:val="00B31B70"/>
    <w:rsid w:val="00B33A9F"/>
    <w:rsid w:val="00B91BCB"/>
    <w:rsid w:val="00C2096D"/>
    <w:rsid w:val="00CE6C0E"/>
    <w:rsid w:val="00DA721B"/>
    <w:rsid w:val="00DB20D3"/>
    <w:rsid w:val="00E82598"/>
    <w:rsid w:val="00ED3233"/>
    <w:rsid w:val="00ED4F9A"/>
    <w:rsid w:val="00F85F09"/>
    <w:rsid w:val="00FC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101"/>
  </w:style>
  <w:style w:type="paragraph" w:styleId="Piedepgina">
    <w:name w:val="footer"/>
    <w:basedOn w:val="Normal"/>
    <w:link w:val="PiedepginaCar"/>
    <w:uiPriority w:val="99"/>
    <w:unhideWhenUsed/>
    <w:rsid w:val="00125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101"/>
  </w:style>
  <w:style w:type="character" w:styleId="Hipervnculo">
    <w:name w:val="Hyperlink"/>
    <w:basedOn w:val="Fuentedeprrafopredeter"/>
    <w:uiPriority w:val="99"/>
    <w:unhideWhenUsed/>
    <w:rsid w:val="0012510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5101"/>
    <w:rPr>
      <w:color w:val="605E5C"/>
      <w:shd w:val="clear" w:color="auto" w:fill="E1DFDD"/>
    </w:rPr>
  </w:style>
  <w:style w:type="paragraph" w:styleId="Epgrafe">
    <w:name w:val="caption"/>
    <w:basedOn w:val="Normal"/>
    <w:next w:val="Normal"/>
    <w:unhideWhenUsed/>
    <w:qFormat/>
    <w:rsid w:val="00B31B7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Sombreadoclaro">
    <w:name w:val="Light Shading"/>
    <w:basedOn w:val="Tablanormal"/>
    <w:uiPriority w:val="60"/>
    <w:rsid w:val="00B31B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31B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1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1B7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B7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85F09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8A58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lopez@unir.net" TargetMode="External"/><Relationship Id="rId13" Type="http://schemas.openxmlformats.org/officeDocument/2006/relationships/hyperlink" Target="http://www.cerebriti.com/juegos-de-matematicas/geometri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ristian.ariasc@campusucc.edu.co" TargetMode="External"/><Relationship Id="rId12" Type="http://schemas.openxmlformats.org/officeDocument/2006/relationships/hyperlink" Target="http://www.cerebriti.com/juegos-de-matematicas/figura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mailto:raulgr18@gmail.com" TargetMode="External"/><Relationship Id="rId11" Type="http://schemas.openxmlformats.org/officeDocument/2006/relationships/hyperlink" Target="http://www.cerebriti.com/juegos-de-matematicas/las-unidades-de-medid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juegos.superjocs.com/juego/domino-clasico/" TargetMode="External"/><Relationship Id="rId10" Type="http://schemas.openxmlformats.org/officeDocument/2006/relationships/hyperlink" Target="http://www.cerebriti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omadevelopers.com/avavisionmundial/" TargetMode="External"/><Relationship Id="rId14" Type="http://schemas.openxmlformats.org/officeDocument/2006/relationships/hyperlink" Target="http://www.cerebriti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2635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López Fernández</dc:creator>
  <cp:lastModifiedBy>Pere Marques Graells</cp:lastModifiedBy>
  <cp:revision>2</cp:revision>
  <dcterms:created xsi:type="dcterms:W3CDTF">2019-01-08T01:15:00Z</dcterms:created>
  <dcterms:modified xsi:type="dcterms:W3CDTF">2019-01-08T01:15:00Z</dcterms:modified>
</cp:coreProperties>
</file>